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E18038">
      <w:pPr>
        <w:jc w:val="center"/>
        <w:rPr>
          <w:rFonts w:hint="eastAsia"/>
          <w:b/>
          <w:sz w:val="52"/>
        </w:rPr>
      </w:pPr>
      <w:r>
        <w:rPr>
          <w:rFonts w:hint="eastAsia"/>
          <w:b/>
          <w:sz w:val="52"/>
        </w:rPr>
        <w:t>中华人民共和国国家</w:t>
      </w:r>
      <w:r>
        <w:rPr>
          <w:rFonts w:hint="eastAsia"/>
          <w:b/>
          <w:spacing w:val="20"/>
          <w:sz w:val="52"/>
          <w:szCs w:val="52"/>
        </w:rPr>
        <w:t>计量技术规范</w:t>
      </w:r>
    </w:p>
    <w:p w14:paraId="57672E93">
      <w:pPr>
        <w:jc w:val="center"/>
        <w:rPr>
          <w:rFonts w:hint="eastAsia" w:ascii="黑体" w:eastAsia="黑体"/>
          <w:sz w:val="28"/>
          <w:szCs w:val="28"/>
        </w:rPr>
      </w:pPr>
      <w:r>
        <w:rPr>
          <w:b/>
          <w:sz w:val="28"/>
        </w:rPr>
        <w:t xml:space="preserve">                               </w:t>
      </w:r>
      <w:r>
        <w:rPr>
          <w:rFonts w:hint="eastAsia" w:ascii="黑体" w:eastAsia="黑体"/>
          <w:sz w:val="28"/>
          <w:szCs w:val="28"/>
        </w:rPr>
        <w:t xml:space="preserve"> JJF ××××</w:t>
      </w:r>
      <w:r>
        <w:rPr>
          <w:rFonts w:hint="eastAsia" w:ascii="黑体" w:eastAsia="黑体"/>
          <w:sz w:val="28"/>
          <w:szCs w:val="28"/>
        </w:rPr>
        <w:sym w:font="Symbol" w:char="F0BE"/>
      </w:r>
      <w:r>
        <w:rPr>
          <w:rFonts w:hint="eastAsia" w:ascii="黑体" w:eastAsia="黑体"/>
          <w:sz w:val="28"/>
          <w:szCs w:val="28"/>
        </w:rPr>
        <w:t>××××</w:t>
      </w:r>
    </w:p>
    <w:p w14:paraId="0EFD208A">
      <w:pPr>
        <w:jc w:val="center"/>
        <w:rPr>
          <w:rFonts w:hint="eastAsia"/>
          <w:b/>
        </w:rPr>
      </w:pPr>
      <w:r>
        <w:rPr>
          <w:b/>
        </w:rPr>
        <mc:AlternateContent>
          <mc:Choice Requires="wps">
            <w:drawing>
              <wp:anchor distT="0" distB="0" distL="114300" distR="114300" simplePos="0" relativeHeight="251659264" behindDoc="0" locked="0" layoutInCell="1" allowOverlap="1">
                <wp:simplePos x="0" y="0"/>
                <wp:positionH relativeFrom="column">
                  <wp:align>center</wp:align>
                </wp:positionH>
                <wp:positionV relativeFrom="paragraph">
                  <wp:posOffset>0</wp:posOffset>
                </wp:positionV>
                <wp:extent cx="5400040" cy="0"/>
                <wp:effectExtent l="0" t="6350" r="635" b="7620"/>
                <wp:wrapNone/>
                <wp:docPr id="11" name="Line 71"/>
                <wp:cNvGraphicFramePr/>
                <a:graphic xmlns:a="http://schemas.openxmlformats.org/drawingml/2006/main">
                  <a:graphicData uri="http://schemas.microsoft.com/office/word/2010/wordprocessingShape">
                    <wps:wsp>
                      <wps:cNvCnPr/>
                      <wps:spPr>
                        <a:xfrm>
                          <a:off x="0" y="0"/>
                          <a:ext cx="5400040" cy="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Line 71" o:spid="_x0000_s1026" o:spt="20" style="position:absolute;left:0pt;margin-top:0pt;height:0pt;width:425.2pt;mso-position-horizontal:center;z-index:251659264;mso-width-relative:page;mso-height-relative:page;" filled="f" stroked="t" coordsize="21600,21600" o:gfxdata="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8Mrbc0wAAAAIBAAAPAAAAAAAAAAEA&#10;IAAAACIAAABkcnMvZG93bnJldi54bWxQSwECFAAUAAAACACHTuJAGXRTANsBAADcAwAADgAAAAAA&#10;AAABACAAAAAiAQAAZHJzL2Uyb0RvYy54bWxQSwUGAAAAAAYABgBZAQAAbwUAAAAA&#10;">
                <v:fill on="f" focussize="0,0"/>
                <v:stroke weight="1pt" color="#000000" joinstyle="round"/>
                <v:imagedata o:title=""/>
                <o:lock v:ext="edit" aspectratio="f"/>
              </v:line>
            </w:pict>
          </mc:Fallback>
        </mc:AlternateContent>
      </w:r>
    </w:p>
    <w:p w14:paraId="484FD30E">
      <w:pPr>
        <w:jc w:val="center"/>
        <w:rPr>
          <w:rFonts w:hint="eastAsia"/>
          <w:b/>
        </w:rPr>
      </w:pPr>
    </w:p>
    <w:p w14:paraId="1335482B">
      <w:pPr>
        <w:jc w:val="center"/>
        <w:rPr>
          <w:rFonts w:hint="eastAsia"/>
          <w:b/>
        </w:rPr>
      </w:pPr>
    </w:p>
    <w:p w14:paraId="785DB188">
      <w:pPr>
        <w:jc w:val="center"/>
        <w:rPr>
          <w:rFonts w:hint="eastAsia"/>
          <w:b/>
        </w:rPr>
      </w:pPr>
    </w:p>
    <w:p w14:paraId="76795BE1">
      <w:pPr>
        <w:jc w:val="center"/>
        <w:rPr>
          <w:rFonts w:hint="eastAsia"/>
          <w:b/>
        </w:rPr>
      </w:pPr>
    </w:p>
    <w:p w14:paraId="09E14F8C">
      <w:pPr>
        <w:jc w:val="center"/>
        <w:rPr>
          <w:rFonts w:hint="eastAsia"/>
          <w:b/>
        </w:rPr>
      </w:pPr>
    </w:p>
    <w:p w14:paraId="2CFFA82C">
      <w:pPr>
        <w:spacing w:line="480" w:lineRule="auto"/>
        <w:jc w:val="center"/>
        <w:rPr>
          <w:rFonts w:hint="eastAsia" w:ascii="黑体" w:hAnsi="宋体" w:eastAsia="黑体"/>
          <w:sz w:val="52"/>
          <w:szCs w:val="52"/>
        </w:rPr>
      </w:pPr>
      <w:r>
        <w:rPr>
          <w:rFonts w:hint="eastAsia" w:ascii="黑体" w:hAnsi="宋体" w:eastAsia="黑体"/>
          <w:sz w:val="52"/>
          <w:szCs w:val="52"/>
          <w:lang w:eastAsia="zh-CN"/>
        </w:rPr>
        <w:t>钳形电流表校准装置（线圈）</w:t>
      </w:r>
      <w:r>
        <w:rPr>
          <w:rFonts w:hint="eastAsia" w:ascii="黑体" w:hAnsi="宋体" w:eastAsia="黑体"/>
          <w:sz w:val="52"/>
          <w:szCs w:val="52"/>
        </w:rPr>
        <w:t>校准规范</w:t>
      </w:r>
    </w:p>
    <w:p w14:paraId="768DCBE0">
      <w:pPr>
        <w:keepNext w:val="0"/>
        <w:keepLines w:val="0"/>
        <w:widowControl/>
        <w:suppressLineNumbers w:val="0"/>
        <w:jc w:val="center"/>
      </w:pPr>
      <w:r>
        <w:rPr>
          <w:rFonts w:hint="eastAsia" w:ascii="黑体" w:hAnsi="宋体" w:eastAsia="黑体" w:cs="黑体"/>
          <w:color w:val="000000"/>
          <w:kern w:val="0"/>
          <w:sz w:val="28"/>
          <w:szCs w:val="28"/>
          <w:lang w:val="en-US" w:eastAsia="zh-CN" w:bidi="ar"/>
        </w:rPr>
        <w:t>Calibration specification for clamp gauge calibration device (coil)</w:t>
      </w:r>
    </w:p>
    <w:p w14:paraId="5FD64E0A">
      <w:pPr>
        <w:jc w:val="center"/>
        <w:rPr>
          <w:b/>
          <w:sz w:val="30"/>
        </w:rPr>
      </w:pPr>
      <w:r>
        <w:rPr>
          <w:rFonts w:hint="eastAsia" w:ascii="黑体" w:eastAsia="黑体"/>
          <w:sz w:val="28"/>
          <w:szCs w:val="28"/>
        </w:rPr>
        <w:t>(</w:t>
      </w:r>
      <w:r>
        <w:rPr>
          <w:rFonts w:hint="eastAsia" w:ascii="黑体" w:eastAsia="黑体"/>
          <w:sz w:val="28"/>
          <w:szCs w:val="28"/>
          <w:lang w:val="en-US" w:eastAsia="zh-CN"/>
        </w:rPr>
        <w:t>征求意见</w:t>
      </w:r>
      <w:r>
        <w:rPr>
          <w:rFonts w:hint="eastAsia" w:ascii="黑体" w:eastAsia="黑体"/>
          <w:sz w:val="28"/>
          <w:szCs w:val="28"/>
        </w:rPr>
        <w:t>稿)</w:t>
      </w:r>
    </w:p>
    <w:p w14:paraId="3FCE74E3">
      <w:pPr>
        <w:jc w:val="center"/>
        <w:rPr>
          <w:b/>
          <w:sz w:val="30"/>
        </w:rPr>
      </w:pPr>
    </w:p>
    <w:p w14:paraId="3573B31C">
      <w:pPr>
        <w:jc w:val="center"/>
        <w:rPr>
          <w:rFonts w:hint="eastAsia"/>
          <w:b/>
          <w:sz w:val="30"/>
        </w:rPr>
      </w:pPr>
    </w:p>
    <w:p w14:paraId="3E016CFE">
      <w:pPr>
        <w:jc w:val="center"/>
        <w:rPr>
          <w:rFonts w:hint="eastAsia" w:ascii="黑体" w:eastAsia="黑体"/>
          <w:b/>
          <w:sz w:val="30"/>
        </w:rPr>
      </w:pPr>
    </w:p>
    <w:p w14:paraId="0B4AAA60">
      <w:pPr>
        <w:rPr>
          <w:rFonts w:hint="eastAsia" w:ascii="黑体" w:eastAsia="黑体"/>
          <w:b/>
          <w:sz w:val="30"/>
        </w:rPr>
      </w:pPr>
    </w:p>
    <w:p w14:paraId="49256DA4">
      <w:pPr>
        <w:rPr>
          <w:rFonts w:hint="eastAsia" w:ascii="黑体" w:eastAsia="黑体"/>
          <w:b/>
          <w:sz w:val="30"/>
        </w:rPr>
      </w:pPr>
    </w:p>
    <w:p w14:paraId="69B70567">
      <w:pPr>
        <w:rPr>
          <w:rFonts w:hint="eastAsia" w:ascii="黑体" w:eastAsia="黑体"/>
          <w:b/>
          <w:sz w:val="30"/>
        </w:rPr>
      </w:pPr>
    </w:p>
    <w:p w14:paraId="6EDC0069">
      <w:pPr>
        <w:rPr>
          <w:rFonts w:hint="eastAsia" w:ascii="黑体" w:eastAsia="黑体"/>
          <w:b/>
          <w:sz w:val="30"/>
        </w:rPr>
      </w:pPr>
    </w:p>
    <w:p w14:paraId="7FE4BB07">
      <w:pPr>
        <w:rPr>
          <w:rFonts w:hint="eastAsia" w:ascii="黑体" w:eastAsia="黑体"/>
          <w:b/>
          <w:sz w:val="30"/>
        </w:rPr>
      </w:pPr>
    </w:p>
    <w:p w14:paraId="6EE0B31F">
      <w:pPr>
        <w:rPr>
          <w:rFonts w:hint="eastAsia" w:ascii="黑体" w:eastAsia="黑体"/>
          <w:b/>
          <w:sz w:val="30"/>
        </w:rPr>
      </w:pPr>
    </w:p>
    <w:p w14:paraId="1C29CD7B">
      <w:pPr>
        <w:spacing w:line="480" w:lineRule="auto"/>
        <w:rPr>
          <w:rFonts w:hint="eastAsia" w:ascii="黑体" w:eastAsia="黑体"/>
          <w:sz w:val="28"/>
          <w:szCs w:val="28"/>
        </w:rPr>
      </w:pPr>
      <w:r>
        <w:rPr>
          <w:rFonts w:hint="eastAsia" w:ascii="黑体" w:eastAsia="黑体"/>
          <w:sz w:val="28"/>
          <w:szCs w:val="28"/>
        </w:rPr>
        <w:t>××××</w:t>
      </w:r>
      <w:r>
        <w:rPr>
          <w:rFonts w:hint="eastAsia" w:ascii="黑体" w:eastAsia="黑体"/>
          <w:sz w:val="28"/>
          <w:szCs w:val="28"/>
        </w:rPr>
        <w:sym w:font="Symbol" w:char="F0BE"/>
      </w:r>
      <w:r>
        <w:rPr>
          <w:rFonts w:hint="eastAsia" w:ascii="黑体" w:eastAsia="黑体"/>
          <w:sz w:val="28"/>
          <w:szCs w:val="28"/>
        </w:rPr>
        <w:t>××</w:t>
      </w:r>
      <w:r>
        <w:rPr>
          <w:rFonts w:hint="eastAsia" w:ascii="黑体" w:eastAsia="黑体"/>
          <w:sz w:val="28"/>
          <w:szCs w:val="28"/>
        </w:rPr>
        <w:sym w:font="Symbol" w:char="F0BE"/>
      </w:r>
      <w:r>
        <w:rPr>
          <w:rFonts w:hint="eastAsia" w:ascii="黑体" w:eastAsia="黑体"/>
          <w:sz w:val="28"/>
          <w:szCs w:val="28"/>
        </w:rPr>
        <w:t>××发布                  ××××</w:t>
      </w:r>
      <w:r>
        <w:rPr>
          <w:rFonts w:hint="eastAsia" w:ascii="黑体" w:eastAsia="黑体"/>
          <w:sz w:val="28"/>
          <w:szCs w:val="28"/>
        </w:rPr>
        <w:sym w:font="Symbol" w:char="F0BE"/>
      </w:r>
      <w:r>
        <w:rPr>
          <w:rFonts w:hint="eastAsia" w:ascii="黑体" w:eastAsia="黑体"/>
          <w:sz w:val="28"/>
          <w:szCs w:val="28"/>
        </w:rPr>
        <w:t>××</w:t>
      </w:r>
      <w:r>
        <w:rPr>
          <w:rFonts w:hint="eastAsia" w:ascii="黑体" w:eastAsia="黑体"/>
          <w:sz w:val="28"/>
          <w:szCs w:val="28"/>
        </w:rPr>
        <w:sym w:font="Symbol" w:char="F0BE"/>
      </w:r>
      <w:r>
        <w:rPr>
          <w:rFonts w:hint="eastAsia" w:ascii="黑体" w:eastAsia="黑体"/>
          <w:sz w:val="28"/>
          <w:szCs w:val="28"/>
        </w:rPr>
        <w:t>××实施</w:t>
      </w:r>
    </w:p>
    <w:p w14:paraId="056B7201">
      <w:pPr>
        <w:jc w:val="center"/>
        <w:rPr>
          <w:rFonts w:eastAsia="黑体"/>
          <w:sz w:val="28"/>
        </w:rPr>
      </w:pPr>
      <w:r>
        <w:rPr>
          <w:rFonts w:hint="eastAsia" w:ascii="宋体"/>
          <w:b/>
          <w:spacing w:val="20"/>
          <w:kern w:val="10"/>
          <w:sz w:val="44"/>
        </w:rPr>
        <w:t>国家市场监督管理总局</w:t>
      </w:r>
      <w:r>
        <w:rPr>
          <w:u w:val="single"/>
        </w:rPr>
        <mc:AlternateContent>
          <mc:Choice Requires="wps">
            <w:drawing>
              <wp:anchor distT="0" distB="0" distL="114300" distR="114300" simplePos="0" relativeHeight="251660288" behindDoc="0" locked="1" layoutInCell="1" allowOverlap="0">
                <wp:simplePos x="0" y="0"/>
                <wp:positionH relativeFrom="column">
                  <wp:posOffset>0</wp:posOffset>
                </wp:positionH>
                <wp:positionV relativeFrom="page">
                  <wp:posOffset>9086215</wp:posOffset>
                </wp:positionV>
                <wp:extent cx="5939790" cy="0"/>
                <wp:effectExtent l="0" t="6350" r="3810" b="7620"/>
                <wp:wrapNone/>
                <wp:docPr id="12" name="Line 2849"/>
                <wp:cNvGraphicFramePr/>
                <a:graphic xmlns:a="http://schemas.openxmlformats.org/drawingml/2006/main">
                  <a:graphicData uri="http://schemas.microsoft.com/office/word/2010/wordprocessingShape">
                    <wps:wsp>
                      <wps:cNvCnPr/>
                      <wps:spPr>
                        <a:xfrm>
                          <a:off x="0" y="0"/>
                          <a:ext cx="5939790" cy="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Line 2849" o:spid="_x0000_s1026" o:spt="20" style="position:absolute;left:0pt;margin-left:0pt;margin-top:715.45pt;height:0pt;width:467.7pt;mso-position-vertical-relative:page;z-index:251660288;mso-width-relative:page;mso-height-relative:page;" filled="f" stroked="t" coordsize="21600,21600" o:allowoverlap="f" o:gfxdata="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CKEAFdcAAAAKAQAADwAA&#10;AAAAAAABACAAAAAiAAAAZHJzL2Rvd25yZXYueG1sUEsBAhQAFAAAAAgAh07iQLiPj1feAQAA3gMA&#10;AA4AAAAAAAAAAQAgAAAAJgEAAGRycy9lMm9Eb2MueG1sUEsFBgAAAAAGAAYAWQEAAHYFAAAAAA==&#10;">
                <v:fill on="f" focussize="0,0"/>
                <v:stroke weight="1pt" color="#000000" joinstyle="round"/>
                <v:imagedata o:title=""/>
                <o:lock v:ext="edit" aspectratio="f"/>
                <w10:anchorlock/>
              </v:line>
            </w:pict>
          </mc:Fallback>
        </mc:AlternateContent>
      </w:r>
      <w:r>
        <w:rPr>
          <w:rFonts w:hint="eastAsia"/>
          <w:sz w:val="44"/>
        </w:rPr>
        <w:t xml:space="preserve"> </w:t>
      </w:r>
      <w:r>
        <w:rPr>
          <w:rFonts w:hint="eastAsia" w:eastAsia="黑体"/>
          <w:sz w:val="28"/>
        </w:rPr>
        <w:t>发 布</w:t>
      </w:r>
    </w:p>
    <w:p w14:paraId="40041A2C">
      <w:pPr>
        <w:spacing w:line="300" w:lineRule="auto"/>
        <w:ind w:right="3150" w:rightChars="1500"/>
        <w:jc w:val="center"/>
        <w:rPr>
          <w:rFonts w:hint="eastAsia" w:ascii="黑体" w:hAnsi="宋体" w:eastAsia="黑体"/>
          <w:sz w:val="44"/>
          <w:szCs w:val="44"/>
          <w:lang w:eastAsia="zh-CN"/>
        </w:rPr>
      </w:pPr>
      <w:r>
        <w:rPr>
          <w:rFonts w:eastAsia="黑体"/>
          <w:sz w:val="28"/>
        </w:rPr>
        <w:br w:type="page"/>
      </w:r>
      <w:r>
        <w:rPr>
          <w:rFonts w:hint="eastAsia" w:ascii="黑体" w:hAnsi="宋体" w:eastAsia="黑体"/>
          <w:sz w:val="44"/>
          <w:szCs w:val="44"/>
          <w:lang w:eastAsia="zh-CN"/>
        </w:rPr>
        <w:t>钳形电流表校准装置（线圈）</w:t>
      </w:r>
    </w:p>
    <w:p w14:paraId="46ECF5D7">
      <w:pPr>
        <w:spacing w:line="300" w:lineRule="auto"/>
        <w:ind w:right="3150" w:rightChars="1500"/>
        <w:jc w:val="center"/>
        <w:rPr>
          <w:rFonts w:hint="eastAsia" w:ascii="黑体" w:eastAsia="黑体"/>
          <w:sz w:val="44"/>
          <w:szCs w:val="44"/>
        </w:rPr>
      </w:pPr>
      <w:r>
        <w:rPr>
          <w:rFonts w:hint="eastAsia" w:ascii="黑体" w:hAnsi="宋体" w:eastAsia="黑体"/>
          <w:sz w:val="44"/>
          <w:szCs w:val="44"/>
        </w:rPr>
        <w:t>校准规范</w:t>
      </w:r>
    </w:p>
    <w:p w14:paraId="7B99BE01">
      <w:pPr>
        <w:tabs>
          <w:tab w:val="left" w:pos="7560"/>
        </w:tabs>
        <w:adjustRightInd w:val="0"/>
        <w:snapToGrid w:val="0"/>
        <w:spacing w:line="300" w:lineRule="auto"/>
        <w:ind w:right="3150" w:rightChars="1500"/>
        <w:jc w:val="center"/>
        <w:rPr>
          <w:rFonts w:hint="eastAsia" w:ascii="黑体" w:eastAsia="黑体"/>
          <w:sz w:val="28"/>
          <w:szCs w:val="28"/>
        </w:rPr>
      </w:pPr>
      <w:r>
        <w:rPr>
          <w:rFonts w:hint="eastAsia" w:ascii="黑体" w:eastAsia="黑体"/>
          <w:sz w:val="28"/>
          <w:szCs w:val="28"/>
        </w:rPr>
        <w:t>Calibration specification for clamp gauge calibration device (coil)</w:t>
      </w:r>
    </w:p>
    <w:p w14:paraId="66741117">
      <w:pPr>
        <w:tabs>
          <w:tab w:val="left" w:pos="7560"/>
        </w:tabs>
        <w:adjustRightInd w:val="0"/>
        <w:snapToGrid w:val="0"/>
        <w:spacing w:line="300" w:lineRule="auto"/>
        <w:ind w:right="3150" w:rightChars="1500"/>
        <w:jc w:val="center"/>
        <w:rPr>
          <w:rFonts w:hint="eastAsia" w:ascii="黑体" w:eastAsia="黑体"/>
          <w:b/>
          <w:sz w:val="28"/>
          <w:szCs w:val="28"/>
        </w:rPr>
      </w:pPr>
    </w:p>
    <w:p w14:paraId="1F9DFD84">
      <w:pPr>
        <w:tabs>
          <w:tab w:val="left" w:pos="7560"/>
        </w:tabs>
        <w:adjustRightInd w:val="0"/>
        <w:snapToGrid w:val="0"/>
        <w:spacing w:line="300" w:lineRule="auto"/>
        <w:ind w:right="2100" w:rightChars="1000"/>
        <w:jc w:val="center"/>
        <w:rPr>
          <w:rFonts w:hint="eastAsia" w:ascii="黑体" w:eastAsia="黑体"/>
          <w:b/>
          <w:sz w:val="28"/>
          <w:szCs w:val="28"/>
        </w:rPr>
      </w:pPr>
    </w:p>
    <w:p w14:paraId="671C3015">
      <w:pPr>
        <w:framePr w:w="2215" w:h="1123" w:hSpace="181" w:wrap="around" w:vAnchor="page" w:hAnchor="page" w:x="7973" w:y="2819" w:anchorLock="1"/>
        <w:pBdr>
          <w:top w:val="doubleWave" w:color="auto" w:sz="6" w:space="1"/>
          <w:left w:val="doubleWave" w:color="auto" w:sz="6" w:space="1"/>
          <w:bottom w:val="doubleWave" w:color="auto" w:sz="6" w:space="1"/>
          <w:right w:val="doubleWave" w:color="auto" w:sz="6" w:space="1"/>
        </w:pBdr>
        <w:snapToGrid w:val="0"/>
        <w:jc w:val="center"/>
        <w:rPr>
          <w:rFonts w:hint="eastAsia" w:ascii="黑体" w:eastAsia="黑体"/>
          <w:sz w:val="28"/>
          <w:szCs w:val="28"/>
        </w:rPr>
      </w:pPr>
      <w:r>
        <w:rPr>
          <w:rFonts w:hint="eastAsia" w:ascii="黑体" w:eastAsia="黑体"/>
          <w:sz w:val="28"/>
          <w:szCs w:val="28"/>
        </w:rPr>
        <w:t>JJF XXXX-XX</w:t>
      </w:r>
    </w:p>
    <w:p w14:paraId="6F54519D">
      <w:pPr>
        <w:framePr w:w="2215" w:h="1123" w:hSpace="181" w:wrap="around" w:vAnchor="page" w:hAnchor="page" w:x="7973" w:y="2819" w:anchorLock="1"/>
        <w:pBdr>
          <w:top w:val="doubleWave" w:color="auto" w:sz="6" w:space="1"/>
          <w:left w:val="doubleWave" w:color="auto" w:sz="6" w:space="1"/>
          <w:bottom w:val="doubleWave" w:color="auto" w:sz="6" w:space="1"/>
          <w:right w:val="doubleWave" w:color="auto" w:sz="6" w:space="1"/>
        </w:pBdr>
        <w:snapToGrid w:val="0"/>
        <w:jc w:val="center"/>
        <w:rPr>
          <w:rFonts w:hint="eastAsia" w:ascii="黑体" w:eastAsia="黑体"/>
          <w:sz w:val="28"/>
          <w:szCs w:val="28"/>
        </w:rPr>
      </w:pPr>
    </w:p>
    <w:p w14:paraId="2C6FE70D">
      <w:pPr>
        <w:ind w:firstLine="560" w:firstLineChars="200"/>
        <w:jc w:val="left"/>
        <w:rPr>
          <w:rFonts w:hint="eastAsia"/>
          <w:sz w:val="28"/>
          <w:szCs w:val="28"/>
        </w:rPr>
      </w:pPr>
      <w:r>
        <w:rPr>
          <w:sz w:val="28"/>
          <w:szCs w:val="28"/>
        </w:rPr>
        <mc:AlternateContent>
          <mc:Choice Requires="wps">
            <w:drawing>
              <wp:anchor distT="0" distB="0" distL="114300" distR="114300" simplePos="0" relativeHeight="251661312" behindDoc="0" locked="1" layoutInCell="1" allowOverlap="0">
                <wp:simplePos x="0" y="0"/>
                <wp:positionH relativeFrom="column">
                  <wp:posOffset>-342900</wp:posOffset>
                </wp:positionH>
                <wp:positionV relativeFrom="page">
                  <wp:posOffset>2854325</wp:posOffset>
                </wp:positionV>
                <wp:extent cx="5868035" cy="0"/>
                <wp:effectExtent l="0" t="6350" r="8890" b="7620"/>
                <wp:wrapNone/>
                <wp:docPr id="13" name="Line 2851"/>
                <wp:cNvGraphicFramePr/>
                <a:graphic xmlns:a="http://schemas.openxmlformats.org/drawingml/2006/main">
                  <a:graphicData uri="http://schemas.microsoft.com/office/word/2010/wordprocessingShape">
                    <wps:wsp>
                      <wps:cNvCnPr/>
                      <wps:spPr>
                        <a:xfrm>
                          <a:off x="0" y="0"/>
                          <a:ext cx="5868035" cy="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Line 2851" o:spid="_x0000_s1026" o:spt="20" style="position:absolute;left:0pt;margin-left:-27pt;margin-top:224.75pt;height:0pt;width:462.05pt;mso-position-vertical-relative:page;z-index:251661312;mso-width-relative:page;mso-height-relative:page;" filled="f" stroked="t" coordsize="21600,21600" o:allowoverlap="f" o:gfxdata="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QW3a1NoAAAALAQAA&#10;DwAAAAAAAAABACAAAAAiAAAAZHJzL2Rvd25yZXYueG1sUEsBAhQAFAAAAAgAh07iQJqRzz/eAQAA&#10;3gMAAA4AAAAAAAAAAQAgAAAAKQEAAGRycy9lMm9Eb2MueG1sUEsFBgAAAAAGAAYAWQEAAHkFAAAA&#10;AA==&#10;">
                <v:fill on="f" focussize="0,0"/>
                <v:stroke weight="1pt" color="#000000" joinstyle="round"/>
                <v:imagedata o:title=""/>
                <o:lock v:ext="edit" aspectratio="f"/>
                <w10:anchorlock/>
              </v:line>
            </w:pict>
          </mc:Fallback>
        </mc:AlternateContent>
      </w:r>
    </w:p>
    <w:p w14:paraId="6D3E8715">
      <w:pPr>
        <w:rPr>
          <w:rFonts w:hint="eastAsia" w:eastAsia="黑体"/>
          <w:sz w:val="28"/>
          <w:szCs w:val="28"/>
        </w:rPr>
      </w:pPr>
    </w:p>
    <w:p w14:paraId="702797C1">
      <w:pPr>
        <w:rPr>
          <w:rFonts w:hint="eastAsia" w:eastAsia="黑体"/>
          <w:sz w:val="28"/>
          <w:szCs w:val="28"/>
        </w:rPr>
      </w:pPr>
    </w:p>
    <w:p w14:paraId="0F14ED4A">
      <w:pPr>
        <w:rPr>
          <w:rFonts w:hint="eastAsia" w:eastAsia="黑体"/>
          <w:sz w:val="28"/>
          <w:szCs w:val="28"/>
        </w:rPr>
      </w:pPr>
    </w:p>
    <w:p w14:paraId="46749CCA">
      <w:pPr>
        <w:rPr>
          <w:rFonts w:hint="eastAsia" w:eastAsia="黑体"/>
        </w:rPr>
      </w:pPr>
    </w:p>
    <w:p w14:paraId="39653570">
      <w:pPr>
        <w:rPr>
          <w:rFonts w:hint="eastAsia" w:eastAsia="黑体"/>
        </w:rPr>
      </w:pPr>
    </w:p>
    <w:p w14:paraId="5B909925">
      <w:pPr>
        <w:rPr>
          <w:rFonts w:hint="eastAsia" w:eastAsia="黑体"/>
        </w:rPr>
      </w:pPr>
    </w:p>
    <w:p w14:paraId="02847F8F">
      <w:pPr>
        <w:rPr>
          <w:rFonts w:hint="eastAsia" w:ascii="宋体" w:hAnsi="宋体" w:eastAsia="黑体"/>
          <w:sz w:val="28"/>
          <w:szCs w:val="28"/>
        </w:rPr>
      </w:pPr>
    </w:p>
    <w:p w14:paraId="03434A77">
      <w:pPr>
        <w:spacing w:line="360" w:lineRule="auto"/>
        <w:ind w:firstLine="770" w:firstLineChars="275"/>
        <w:rPr>
          <w:rFonts w:hint="eastAsia" w:ascii="宋体" w:hAnsi="宋体" w:eastAsia="黑体"/>
          <w:sz w:val="28"/>
          <w:szCs w:val="28"/>
        </w:rPr>
      </w:pPr>
      <w:r>
        <w:rPr>
          <w:rFonts w:hint="eastAsia" w:ascii="宋体" w:hAnsi="宋体" w:eastAsia="黑体"/>
          <w:sz w:val="28"/>
          <w:szCs w:val="28"/>
        </w:rPr>
        <w:t>归 口 单 位：全国电磁计量技术委员会</w:t>
      </w:r>
    </w:p>
    <w:p w14:paraId="1331EF5F">
      <w:pPr>
        <w:spacing w:line="360" w:lineRule="auto"/>
        <w:ind w:firstLine="700" w:firstLineChars="250"/>
        <w:rPr>
          <w:rFonts w:hint="eastAsia" w:ascii="宋体" w:hAnsi="宋体" w:eastAsia="黑体"/>
          <w:sz w:val="28"/>
          <w:szCs w:val="28"/>
        </w:rPr>
      </w:pPr>
      <w:r>
        <w:rPr>
          <w:rFonts w:hint="eastAsia" w:ascii="宋体" w:hAnsi="宋体" w:eastAsia="黑体"/>
          <w:sz w:val="28"/>
          <w:szCs w:val="28"/>
        </w:rPr>
        <w:t>主要起草单位：</w:t>
      </w:r>
      <w:r>
        <w:rPr>
          <w:rFonts w:hint="eastAsia" w:ascii="宋体" w:hAnsi="宋体" w:eastAsia="黑体"/>
          <w:sz w:val="28"/>
          <w:szCs w:val="28"/>
          <w:lang w:eastAsia="zh-CN"/>
        </w:rPr>
        <w:t>辽宁省计量科学研究院</w:t>
      </w:r>
      <w:r>
        <w:rPr>
          <w:rFonts w:hint="eastAsia" w:ascii="宋体" w:hAnsi="宋体" w:eastAsia="黑体"/>
          <w:sz w:val="28"/>
          <w:szCs w:val="28"/>
        </w:rPr>
        <w:t xml:space="preserve"> </w:t>
      </w:r>
    </w:p>
    <w:p w14:paraId="16F16E6A">
      <w:pPr>
        <w:spacing w:line="360" w:lineRule="auto"/>
        <w:ind w:firstLine="2520" w:firstLineChars="900"/>
        <w:rPr>
          <w:rFonts w:hint="eastAsia" w:ascii="宋体" w:hAnsi="宋体" w:eastAsia="黑体"/>
          <w:sz w:val="28"/>
          <w:szCs w:val="28"/>
        </w:rPr>
      </w:pPr>
      <w:r>
        <w:rPr>
          <w:rFonts w:hint="eastAsia" w:ascii="宋体" w:hAnsi="宋体" w:eastAsia="黑体"/>
          <w:sz w:val="28"/>
          <w:szCs w:val="28"/>
        </w:rPr>
        <w:t xml:space="preserve">  </w:t>
      </w:r>
    </w:p>
    <w:p w14:paraId="0F51A060">
      <w:pPr>
        <w:spacing w:line="360" w:lineRule="auto"/>
        <w:ind w:firstLine="700" w:firstLineChars="250"/>
        <w:rPr>
          <w:rFonts w:hint="eastAsia" w:ascii="宋体" w:hAnsi="宋体" w:eastAsia="黑体"/>
          <w:sz w:val="28"/>
          <w:szCs w:val="28"/>
        </w:rPr>
      </w:pPr>
      <w:r>
        <w:rPr>
          <w:rFonts w:hint="eastAsia" w:ascii="宋体" w:hAnsi="宋体" w:eastAsia="黑体"/>
          <w:sz w:val="28"/>
          <w:szCs w:val="28"/>
        </w:rPr>
        <w:t xml:space="preserve">参加起草单位： </w:t>
      </w:r>
    </w:p>
    <w:p w14:paraId="6802F75F">
      <w:pPr>
        <w:spacing w:line="360" w:lineRule="auto"/>
        <w:rPr>
          <w:rFonts w:hint="eastAsia" w:ascii="宋体" w:hAnsi="宋体" w:eastAsia="黑体"/>
          <w:bCs/>
          <w:sz w:val="28"/>
          <w:szCs w:val="28"/>
        </w:rPr>
      </w:pPr>
      <w:r>
        <w:rPr>
          <w:rFonts w:hint="eastAsia" w:ascii="宋体" w:hAnsi="宋体" w:eastAsia="黑体"/>
          <w:sz w:val="28"/>
          <w:szCs w:val="28"/>
        </w:rPr>
        <w:t xml:space="preserve">                    </w:t>
      </w:r>
    </w:p>
    <w:p w14:paraId="79E88CFC">
      <w:pPr>
        <w:spacing w:line="360" w:lineRule="auto"/>
        <w:rPr>
          <w:rFonts w:hint="eastAsia" w:ascii="宋体" w:hAnsi="宋体"/>
          <w:sz w:val="28"/>
          <w:szCs w:val="28"/>
        </w:rPr>
      </w:pPr>
      <w:r>
        <w:rPr>
          <w:rFonts w:hint="eastAsia" w:ascii="宋体" w:hAnsi="宋体" w:eastAsia="黑体"/>
          <w:bCs/>
          <w:sz w:val="28"/>
          <w:szCs w:val="28"/>
        </w:rPr>
        <w:t xml:space="preserve">                    </w:t>
      </w:r>
    </w:p>
    <w:p w14:paraId="42F51B75">
      <w:pPr>
        <w:spacing w:line="360" w:lineRule="auto"/>
        <w:rPr>
          <w:rFonts w:hint="eastAsia" w:ascii="宋体" w:hAnsi="宋体"/>
          <w:sz w:val="28"/>
          <w:szCs w:val="28"/>
        </w:rPr>
      </w:pPr>
      <w:r>
        <w:rPr>
          <w:rFonts w:hint="eastAsia" w:ascii="宋体" w:hAnsi="宋体"/>
          <w:sz w:val="28"/>
          <w:szCs w:val="28"/>
        </w:rPr>
        <w:t xml:space="preserve">                    </w:t>
      </w:r>
    </w:p>
    <w:p w14:paraId="44DE09CB">
      <w:pPr>
        <w:ind w:firstLine="560" w:firstLineChars="200"/>
        <w:rPr>
          <w:rFonts w:hint="eastAsia" w:ascii="宋体" w:hAnsi="宋体" w:eastAsia="黑体"/>
          <w:sz w:val="28"/>
          <w:szCs w:val="28"/>
        </w:rPr>
      </w:pPr>
    </w:p>
    <w:p w14:paraId="564D859A">
      <w:pPr>
        <w:rPr>
          <w:sz w:val="28"/>
        </w:rPr>
      </w:pPr>
      <w:r>
        <w:rPr>
          <w:rFonts w:hint="eastAsia"/>
          <w:sz w:val="28"/>
        </w:rPr>
        <w:t>本规范委托全国电磁计量技术委员会负责解释。</w:t>
      </w:r>
    </w:p>
    <w:p w14:paraId="474D8F4F">
      <w:pPr>
        <w:rPr>
          <w:rFonts w:hint="eastAsia"/>
          <w:sz w:val="28"/>
        </w:rPr>
      </w:pPr>
      <w:r>
        <w:rPr>
          <w:sz w:val="24"/>
        </w:rPr>
        <w:br w:type="page"/>
      </w:r>
    </w:p>
    <w:p w14:paraId="3C5077E2">
      <w:pPr>
        <w:spacing w:line="360" w:lineRule="auto"/>
        <w:ind w:firstLine="420" w:firstLineChars="150"/>
        <w:rPr>
          <w:rFonts w:hint="eastAsia" w:eastAsia="黑体"/>
          <w:sz w:val="28"/>
        </w:rPr>
      </w:pPr>
      <w:r>
        <w:rPr>
          <w:rFonts w:hint="eastAsia" w:eastAsia="黑体"/>
          <w:sz w:val="28"/>
        </w:rPr>
        <w:t>本规</w:t>
      </w:r>
      <w:r>
        <w:rPr>
          <w:rFonts w:hint="eastAsia" w:ascii="黑体" w:eastAsia="黑体"/>
          <w:bCs/>
          <w:sz w:val="28"/>
          <w:szCs w:val="28"/>
        </w:rPr>
        <w:t>范</w:t>
      </w:r>
      <w:r>
        <w:rPr>
          <w:rFonts w:hint="eastAsia" w:eastAsia="黑体"/>
          <w:sz w:val="28"/>
        </w:rPr>
        <w:t>主要起草人：</w:t>
      </w:r>
    </w:p>
    <w:p w14:paraId="1FB82463">
      <w:pPr>
        <w:spacing w:line="360" w:lineRule="auto"/>
        <w:rPr>
          <w:rFonts w:hint="eastAsia" w:eastAsia="黑体"/>
          <w:sz w:val="28"/>
        </w:rPr>
      </w:pPr>
      <w:r>
        <w:rPr>
          <w:rFonts w:hint="eastAsia" w:eastAsia="黑体"/>
          <w:sz w:val="28"/>
        </w:rPr>
        <w:t xml:space="preserve">             </w:t>
      </w:r>
      <w:r>
        <w:rPr>
          <w:rFonts w:hint="eastAsia" w:eastAsia="黑体"/>
          <w:sz w:val="28"/>
          <w:lang w:val="en-US" w:eastAsia="zh-CN"/>
        </w:rPr>
        <w:t>XXX</w:t>
      </w:r>
      <w:r>
        <w:rPr>
          <w:rFonts w:hint="eastAsia" w:eastAsia="黑体"/>
          <w:sz w:val="28"/>
        </w:rPr>
        <w:t>（</w:t>
      </w:r>
      <w:r>
        <w:rPr>
          <w:rFonts w:hint="eastAsia" w:ascii="宋体" w:hAnsi="宋体" w:eastAsia="黑体"/>
          <w:sz w:val="28"/>
          <w:szCs w:val="28"/>
          <w:lang w:eastAsia="zh-CN"/>
        </w:rPr>
        <w:t>辽宁省计量科学研究院</w:t>
      </w:r>
      <w:r>
        <w:rPr>
          <w:rFonts w:hint="eastAsia" w:eastAsia="黑体"/>
          <w:sz w:val="28"/>
        </w:rPr>
        <w:t>）</w:t>
      </w:r>
    </w:p>
    <w:p w14:paraId="479C644B">
      <w:pPr>
        <w:spacing w:line="360" w:lineRule="auto"/>
        <w:rPr>
          <w:rFonts w:hint="eastAsia" w:eastAsia="黑体"/>
          <w:sz w:val="28"/>
        </w:rPr>
      </w:pPr>
      <w:r>
        <w:rPr>
          <w:rFonts w:hint="eastAsia" w:eastAsia="黑体"/>
          <w:sz w:val="28"/>
        </w:rPr>
        <w:t xml:space="preserve">             </w:t>
      </w:r>
    </w:p>
    <w:p w14:paraId="33F51727">
      <w:pPr>
        <w:spacing w:line="360" w:lineRule="auto"/>
        <w:ind w:firstLine="1400" w:firstLineChars="500"/>
        <w:rPr>
          <w:rFonts w:hint="eastAsia" w:eastAsia="黑体"/>
          <w:sz w:val="28"/>
        </w:rPr>
      </w:pPr>
      <w:r>
        <w:rPr>
          <w:rFonts w:hint="eastAsia" w:eastAsia="黑体"/>
          <w:sz w:val="28"/>
        </w:rPr>
        <w:t xml:space="preserve">   </w:t>
      </w:r>
    </w:p>
    <w:p w14:paraId="6EC666C8">
      <w:pPr>
        <w:spacing w:line="360" w:lineRule="auto"/>
        <w:ind w:firstLine="1260" w:firstLineChars="450"/>
        <w:rPr>
          <w:rFonts w:hint="eastAsia" w:eastAsia="黑体"/>
          <w:sz w:val="28"/>
        </w:rPr>
      </w:pPr>
      <w:r>
        <w:rPr>
          <w:rFonts w:hint="eastAsia" w:eastAsia="黑体"/>
          <w:sz w:val="28"/>
        </w:rPr>
        <w:t>参加起草人：</w:t>
      </w:r>
    </w:p>
    <w:p w14:paraId="69D681BD">
      <w:pPr>
        <w:spacing w:line="360" w:lineRule="auto"/>
        <w:rPr>
          <w:rFonts w:hint="eastAsia" w:eastAsia="黑体"/>
          <w:sz w:val="28"/>
        </w:rPr>
      </w:pPr>
      <w:r>
        <w:rPr>
          <w:rFonts w:hint="eastAsia" w:eastAsia="黑体"/>
          <w:sz w:val="28"/>
        </w:rPr>
        <w:t xml:space="preserve">             X X X（</w:t>
      </w:r>
      <w:r>
        <w:rPr>
          <w:rFonts w:hint="eastAsia" w:ascii="宋体" w:hAnsi="宋体" w:eastAsia="黑体"/>
          <w:sz w:val="28"/>
          <w:szCs w:val="28"/>
        </w:rPr>
        <w:t>起草人所在单位名称</w:t>
      </w:r>
      <w:r>
        <w:rPr>
          <w:rFonts w:hint="eastAsia" w:eastAsia="黑体"/>
          <w:sz w:val="28"/>
        </w:rPr>
        <w:t>）</w:t>
      </w:r>
    </w:p>
    <w:p w14:paraId="13362524">
      <w:pPr>
        <w:spacing w:line="360" w:lineRule="auto"/>
        <w:rPr>
          <w:rFonts w:hint="eastAsia" w:eastAsia="黑体"/>
          <w:sz w:val="28"/>
        </w:rPr>
      </w:pPr>
      <w:r>
        <w:rPr>
          <w:rFonts w:hint="eastAsia" w:eastAsia="黑体"/>
          <w:sz w:val="28"/>
        </w:rPr>
        <w:t xml:space="preserve">             </w:t>
      </w:r>
    </w:p>
    <w:p w14:paraId="630823E9">
      <w:pPr>
        <w:spacing w:line="360" w:lineRule="auto"/>
        <w:rPr>
          <w:rFonts w:hint="eastAsia" w:eastAsia="黑体"/>
          <w:sz w:val="28"/>
        </w:rPr>
      </w:pPr>
      <w:r>
        <w:rPr>
          <w:rFonts w:hint="eastAsia" w:eastAsia="黑体"/>
          <w:sz w:val="28"/>
        </w:rPr>
        <w:t xml:space="preserve">             </w:t>
      </w:r>
    </w:p>
    <w:p w14:paraId="42758BD0">
      <w:pPr>
        <w:spacing w:line="360" w:lineRule="auto"/>
        <w:rPr>
          <w:sz w:val="28"/>
        </w:rPr>
        <w:sectPr>
          <w:headerReference r:id="rId5" w:type="first"/>
          <w:headerReference r:id="rId3" w:type="default"/>
          <w:footerReference r:id="rId6" w:type="default"/>
          <w:headerReference r:id="rId4" w:type="even"/>
          <w:pgSz w:w="11906" w:h="16838"/>
          <w:pgMar w:top="1985" w:right="1134" w:bottom="1418" w:left="1418" w:header="1418" w:footer="1304" w:gutter="0"/>
          <w:pgNumType w:fmt="upperRoman" w:start="1"/>
          <w:cols w:space="720" w:num="1"/>
          <w:titlePg/>
          <w:docGrid w:type="linesAndChars" w:linePitch="312" w:charSpace="0"/>
        </w:sectPr>
      </w:pPr>
      <w:r>
        <w:rPr>
          <w:rFonts w:hint="eastAsia"/>
          <w:sz w:val="28"/>
        </w:rPr>
        <w:t xml:space="preserve">            </w:t>
      </w:r>
    </w:p>
    <w:p w14:paraId="04FE2A22">
      <w:pPr>
        <w:jc w:val="center"/>
        <w:rPr>
          <w:rFonts w:hint="eastAsia" w:ascii="黑体" w:eastAsia="黑体"/>
          <w:sz w:val="44"/>
          <w:szCs w:val="44"/>
        </w:rPr>
      </w:pPr>
      <w:r>
        <w:rPr>
          <w:rFonts w:hint="eastAsia" w:ascii="黑体" w:eastAsia="黑体"/>
          <w:sz w:val="44"/>
          <w:szCs w:val="44"/>
        </w:rPr>
        <w:t>目 录</w:t>
      </w:r>
    </w:p>
    <w:p w14:paraId="19AE0489">
      <w:pPr>
        <w:pStyle w:val="23"/>
        <w:tabs>
          <w:tab w:val="right" w:leader="dot" w:pos="9354"/>
          <w:tab w:val="clear" w:pos="210"/>
          <w:tab w:val="clear" w:pos="8302"/>
        </w:tabs>
      </w:pPr>
      <w:r>
        <w:rPr>
          <w:rFonts w:ascii="宋体" w:hAnsi="宋体"/>
        </w:rPr>
        <w:fldChar w:fldCharType="begin"/>
      </w:r>
      <w:r>
        <w:rPr>
          <w:rFonts w:ascii="宋体" w:hAnsi="宋体"/>
        </w:rPr>
        <w:instrText xml:space="preserve"> TOC \o "1-2" \h \z \u </w:instrText>
      </w:r>
      <w:r>
        <w:rPr>
          <w:rFonts w:ascii="宋体" w:hAnsi="宋体"/>
        </w:rPr>
        <w:fldChar w:fldCharType="separate"/>
      </w:r>
      <w:r>
        <w:rPr>
          <w:rFonts w:ascii="宋体" w:hAnsi="宋体"/>
        </w:rPr>
        <w:fldChar w:fldCharType="begin"/>
      </w:r>
      <w:r>
        <w:rPr>
          <w:rFonts w:ascii="宋体" w:hAnsi="宋体"/>
        </w:rPr>
        <w:instrText xml:space="preserve"> HYPERLINK \l _Toc2561 </w:instrText>
      </w:r>
      <w:r>
        <w:rPr>
          <w:rFonts w:ascii="宋体" w:hAnsi="宋体"/>
        </w:rPr>
        <w:fldChar w:fldCharType="separate"/>
      </w:r>
      <w:r>
        <w:rPr>
          <w:rFonts w:hint="eastAsia" w:ascii="黑体" w:hAnsi="Times New Roman" w:eastAsia="黑体" w:cs="Times New Roman"/>
          <w:kern w:val="2"/>
          <w:szCs w:val="24"/>
          <w:lang w:val="en-US" w:eastAsia="zh-CN" w:bidi="ar-SA"/>
        </w:rPr>
        <w:t>引言</w:t>
      </w:r>
      <w:r>
        <w:tab/>
      </w:r>
      <w:r>
        <w:fldChar w:fldCharType="begin"/>
      </w:r>
      <w:r>
        <w:instrText xml:space="preserve"> PAGEREF _Toc2561 \h </w:instrText>
      </w:r>
      <w:r>
        <w:fldChar w:fldCharType="separate"/>
      </w:r>
      <w:r>
        <w:t>II</w:t>
      </w:r>
      <w:r>
        <w:fldChar w:fldCharType="end"/>
      </w:r>
      <w:r>
        <w:rPr>
          <w:rFonts w:ascii="宋体" w:hAnsi="宋体"/>
        </w:rPr>
        <w:fldChar w:fldCharType="end"/>
      </w:r>
    </w:p>
    <w:p w14:paraId="6169394D">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_Toc21238 </w:instrText>
      </w:r>
      <w:r>
        <w:rPr>
          <w:rFonts w:ascii="宋体" w:hAnsi="宋体"/>
        </w:rPr>
        <w:fldChar w:fldCharType="separate"/>
      </w:r>
      <w:r>
        <w:rPr>
          <w:rFonts w:hint="eastAsia"/>
          <w:i w:val="0"/>
          <w:szCs w:val="24"/>
        </w:rPr>
        <w:t xml:space="preserve">1 </w:t>
      </w:r>
      <w:r>
        <w:rPr>
          <w:rFonts w:hint="eastAsia"/>
        </w:rPr>
        <w:t>范围</w:t>
      </w:r>
      <w:r>
        <w:tab/>
      </w:r>
      <w:r>
        <w:fldChar w:fldCharType="begin"/>
      </w:r>
      <w:r>
        <w:instrText xml:space="preserve"> PAGEREF _Toc21238 \h </w:instrText>
      </w:r>
      <w:r>
        <w:fldChar w:fldCharType="separate"/>
      </w:r>
      <w:r>
        <w:t>1</w:t>
      </w:r>
      <w:r>
        <w:fldChar w:fldCharType="end"/>
      </w:r>
      <w:r>
        <w:rPr>
          <w:rFonts w:ascii="宋体" w:hAnsi="宋体"/>
        </w:rPr>
        <w:fldChar w:fldCharType="end"/>
      </w:r>
    </w:p>
    <w:p w14:paraId="7ACC2CB8">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_Toc29111 </w:instrText>
      </w:r>
      <w:r>
        <w:rPr>
          <w:rFonts w:ascii="宋体" w:hAnsi="宋体"/>
        </w:rPr>
        <w:fldChar w:fldCharType="separate"/>
      </w:r>
      <w:r>
        <w:rPr>
          <w:rFonts w:hint="eastAsia"/>
          <w:i w:val="0"/>
          <w:szCs w:val="24"/>
        </w:rPr>
        <w:t xml:space="preserve">2 </w:t>
      </w:r>
      <w:r>
        <w:rPr>
          <w:rFonts w:hint="default"/>
        </w:rPr>
        <w:t>引用文件</w:t>
      </w:r>
      <w:r>
        <w:tab/>
      </w:r>
      <w:r>
        <w:fldChar w:fldCharType="begin"/>
      </w:r>
      <w:r>
        <w:instrText xml:space="preserve"> PAGEREF _Toc29111 \h </w:instrText>
      </w:r>
      <w:r>
        <w:fldChar w:fldCharType="separate"/>
      </w:r>
      <w:r>
        <w:t>1</w:t>
      </w:r>
      <w:r>
        <w:fldChar w:fldCharType="end"/>
      </w:r>
      <w:r>
        <w:rPr>
          <w:rFonts w:ascii="宋体" w:hAnsi="宋体"/>
        </w:rPr>
        <w:fldChar w:fldCharType="end"/>
      </w:r>
    </w:p>
    <w:p w14:paraId="51885261">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_Toc6344 </w:instrText>
      </w:r>
      <w:r>
        <w:rPr>
          <w:rFonts w:ascii="宋体" w:hAnsi="宋体"/>
        </w:rPr>
        <w:fldChar w:fldCharType="separate"/>
      </w:r>
      <w:r>
        <w:rPr>
          <w:rFonts w:hint="eastAsia"/>
          <w:i w:val="0"/>
          <w:szCs w:val="24"/>
        </w:rPr>
        <w:t xml:space="preserve">3 </w:t>
      </w:r>
      <w:r>
        <w:rPr>
          <w:rFonts w:hint="eastAsia"/>
        </w:rPr>
        <w:t>术语和计量单位</w:t>
      </w:r>
      <w:r>
        <w:tab/>
      </w:r>
      <w:r>
        <w:fldChar w:fldCharType="begin"/>
      </w:r>
      <w:r>
        <w:instrText xml:space="preserve"> PAGEREF _Toc6344 \h </w:instrText>
      </w:r>
      <w:r>
        <w:fldChar w:fldCharType="separate"/>
      </w:r>
      <w:r>
        <w:t>1</w:t>
      </w:r>
      <w:r>
        <w:fldChar w:fldCharType="end"/>
      </w:r>
      <w:r>
        <w:rPr>
          <w:rFonts w:ascii="宋体" w:hAnsi="宋体"/>
        </w:rPr>
        <w:fldChar w:fldCharType="end"/>
      </w:r>
    </w:p>
    <w:p w14:paraId="78F90725">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_Toc2309 </w:instrText>
      </w:r>
      <w:r>
        <w:rPr>
          <w:rFonts w:ascii="宋体" w:hAnsi="宋体"/>
        </w:rPr>
        <w:fldChar w:fldCharType="separate"/>
      </w:r>
      <w:r>
        <w:rPr>
          <w:rFonts w:hint="default" w:ascii="宋体" w:hAnsi="宋体" w:eastAsia="宋体" w:cs="Times New Roman"/>
          <w:bCs/>
          <w:i w:val="0"/>
          <w:iCs w:val="0"/>
          <w:caps w:val="0"/>
          <w:smallCaps w:val="0"/>
          <w:strike w:val="0"/>
          <w:dstrike w:val="0"/>
          <w:outline w:val="0"/>
          <w:shadow w:val="0"/>
          <w:emboss w:val="0"/>
          <w:imprint w:val="0"/>
          <w:vanish w:val="0"/>
          <w:spacing w:val="0"/>
          <w:position w:val="0"/>
          <w:szCs w:val="24"/>
          <w:vertAlign w:val="baseline"/>
        </w:rPr>
        <w:t xml:space="preserve">3.1 </w:t>
      </w:r>
      <w:r>
        <w:rPr>
          <w:rFonts w:hint="eastAsia" w:ascii="Times New Roman" w:hAnsi="Times New Roman" w:cs="Times New Roman"/>
          <w:bCs/>
          <w:highlight w:val="none"/>
          <w:lang w:val="en-US" w:eastAsia="zh-CN"/>
        </w:rPr>
        <w:t>等效</w:t>
      </w:r>
      <w:r>
        <w:rPr>
          <w:rFonts w:hint="default" w:ascii="Times New Roman" w:hAnsi="Times New Roman" w:eastAsia="宋体" w:cs="Times New Roman"/>
          <w:bCs/>
          <w:highlight w:val="none"/>
        </w:rPr>
        <w:t>安匝</w:t>
      </w:r>
      <w:r>
        <w:rPr>
          <w:rFonts w:hint="default" w:ascii="Times New Roman" w:hAnsi="Times New Roman" w:eastAsia="宋体" w:cs="Times New Roman"/>
          <w:highlight w:val="none"/>
        </w:rPr>
        <w:t>线圈</w:t>
      </w:r>
      <w:r>
        <w:rPr>
          <w:rFonts w:hint="default" w:ascii="Times New Roman" w:hAnsi="Times New Roman" w:eastAsia="宋体" w:cs="Times New Roman"/>
          <w:bCs/>
          <w:highlight w:val="none"/>
        </w:rPr>
        <w:t xml:space="preserve"> </w:t>
      </w:r>
      <w:r>
        <w:rPr>
          <w:rFonts w:hint="default" w:ascii="Times New Roman" w:hAnsi="Times New Roman" w:cs="Times New Roman" w:eastAsiaTheme="minorEastAsia"/>
          <w:bCs w:val="0"/>
          <w:kern w:val="2"/>
          <w:szCs w:val="20"/>
          <w:highlight w:val="none"/>
          <w:lang w:val="en-US" w:eastAsia="zh-CN" w:bidi="ar-SA"/>
        </w:rPr>
        <w:t xml:space="preserve"> Equivalent Ampere-Turns Method Coil</w:t>
      </w:r>
      <w:r>
        <w:tab/>
      </w:r>
      <w:r>
        <w:fldChar w:fldCharType="begin"/>
      </w:r>
      <w:r>
        <w:instrText xml:space="preserve"> PAGEREF _Toc2309 \h </w:instrText>
      </w:r>
      <w:r>
        <w:fldChar w:fldCharType="separate"/>
      </w:r>
      <w:r>
        <w:t>1</w:t>
      </w:r>
      <w:r>
        <w:fldChar w:fldCharType="end"/>
      </w:r>
      <w:r>
        <w:rPr>
          <w:rFonts w:ascii="宋体" w:hAnsi="宋体"/>
        </w:rPr>
        <w:fldChar w:fldCharType="end"/>
      </w:r>
    </w:p>
    <w:p w14:paraId="27E5BD25">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_Toc31150 </w:instrText>
      </w:r>
      <w:r>
        <w:rPr>
          <w:rFonts w:ascii="宋体" w:hAnsi="宋体"/>
        </w:rPr>
        <w:fldChar w:fldCharType="separate"/>
      </w:r>
      <w:r>
        <w:rPr>
          <w:rFonts w:hint="eastAsia"/>
          <w:i w:val="0"/>
          <w:szCs w:val="24"/>
        </w:rPr>
        <w:t xml:space="preserve">4 </w:t>
      </w:r>
      <w:r>
        <w:rPr>
          <w:rFonts w:hint="eastAsia"/>
        </w:rPr>
        <w:t>概述</w:t>
      </w:r>
      <w:r>
        <w:tab/>
      </w:r>
      <w:r>
        <w:fldChar w:fldCharType="begin"/>
      </w:r>
      <w:r>
        <w:instrText xml:space="preserve"> PAGEREF _Toc31150 \h </w:instrText>
      </w:r>
      <w:r>
        <w:fldChar w:fldCharType="separate"/>
      </w:r>
      <w:r>
        <w:t>1</w:t>
      </w:r>
      <w:r>
        <w:fldChar w:fldCharType="end"/>
      </w:r>
      <w:r>
        <w:rPr>
          <w:rFonts w:ascii="宋体" w:hAnsi="宋体"/>
        </w:rPr>
        <w:fldChar w:fldCharType="end"/>
      </w:r>
    </w:p>
    <w:p w14:paraId="3C270D77">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_Toc20105 </w:instrText>
      </w:r>
      <w:r>
        <w:rPr>
          <w:rFonts w:ascii="宋体" w:hAnsi="宋体"/>
        </w:rPr>
        <w:fldChar w:fldCharType="separate"/>
      </w:r>
      <w:r>
        <w:rPr>
          <w:rFonts w:hint="eastAsia"/>
          <w:i w:val="0"/>
          <w:szCs w:val="24"/>
        </w:rPr>
        <w:t xml:space="preserve">5 </w:t>
      </w:r>
      <w:r>
        <w:rPr>
          <w:rFonts w:hint="eastAsia"/>
        </w:rPr>
        <w:t>计量特性</w:t>
      </w:r>
      <w:r>
        <w:tab/>
      </w:r>
      <w:r>
        <w:fldChar w:fldCharType="begin"/>
      </w:r>
      <w:r>
        <w:instrText xml:space="preserve"> PAGEREF _Toc20105 \h </w:instrText>
      </w:r>
      <w:r>
        <w:fldChar w:fldCharType="separate"/>
      </w:r>
      <w:r>
        <w:t>2</w:t>
      </w:r>
      <w:r>
        <w:fldChar w:fldCharType="end"/>
      </w:r>
      <w:r>
        <w:rPr>
          <w:rFonts w:ascii="宋体" w:hAnsi="宋体"/>
        </w:rPr>
        <w:fldChar w:fldCharType="end"/>
      </w:r>
    </w:p>
    <w:p w14:paraId="1CD63229">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_Toc23204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position w:val="0"/>
          <w:szCs w:val="24"/>
          <w:vertAlign w:val="baseline"/>
        </w:rPr>
        <w:t xml:space="preserve">5.1 </w:t>
      </w:r>
      <w:r>
        <w:rPr>
          <w:rFonts w:hint="eastAsia" w:cs="Times New Roman"/>
          <w:kern w:val="2"/>
          <w:lang w:val="en-US" w:eastAsia="zh-CN" w:bidi="ar-SA"/>
        </w:rPr>
        <w:t>钳形电流表</w:t>
      </w:r>
      <w:r>
        <w:rPr>
          <w:rFonts w:hint="default" w:ascii="Times New Roman" w:hAnsi="Times New Roman" w:eastAsia="宋体" w:cs="Times New Roman"/>
          <w:kern w:val="2"/>
          <w:lang w:val="en-US" w:eastAsia="zh-CN" w:bidi="ar-SA"/>
        </w:rPr>
        <w:t>校准装置</w:t>
      </w:r>
      <w:r>
        <w:rPr>
          <w:rFonts w:hint="default" w:ascii="Times New Roman" w:hAnsi="Times New Roman" w:eastAsia="宋体" w:cs="Times New Roman"/>
          <w:kern w:val="0"/>
          <w:lang w:val="en-US" w:eastAsia="zh-CN"/>
        </w:rPr>
        <w:t>输出</w:t>
      </w:r>
      <w:r>
        <w:rPr>
          <w:rFonts w:hint="default" w:ascii="Times New Roman" w:hAnsi="Times New Roman" w:eastAsia="宋体" w:cs="Times New Roman"/>
          <w:kern w:val="0"/>
          <w:lang w:eastAsia="zh-CN"/>
        </w:rPr>
        <w:t>电流</w:t>
      </w:r>
      <w:r>
        <w:tab/>
      </w:r>
      <w:r>
        <w:fldChar w:fldCharType="begin"/>
      </w:r>
      <w:r>
        <w:instrText xml:space="preserve"> PAGEREF _Toc23204 \h </w:instrText>
      </w:r>
      <w:r>
        <w:fldChar w:fldCharType="separate"/>
      </w:r>
      <w:r>
        <w:t>2</w:t>
      </w:r>
      <w:r>
        <w:fldChar w:fldCharType="end"/>
      </w:r>
      <w:r>
        <w:rPr>
          <w:rFonts w:ascii="宋体" w:hAnsi="宋体"/>
        </w:rPr>
        <w:fldChar w:fldCharType="end"/>
      </w:r>
    </w:p>
    <w:p w14:paraId="4CE3DC72">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_Toc22714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kern w:val="0"/>
          <w:position w:val="0"/>
          <w:szCs w:val="24"/>
          <w:vertAlign w:val="baseline"/>
          <w:lang w:val="en-US" w:eastAsia="zh-CN"/>
        </w:rPr>
        <w:t xml:space="preserve">5.2 </w:t>
      </w:r>
      <w:r>
        <w:rPr>
          <w:rFonts w:hint="default" w:ascii="Times New Roman" w:hAnsi="Times New Roman" w:eastAsia="宋体" w:cs="Times New Roman"/>
          <w:kern w:val="0"/>
          <w:lang w:val="en-US" w:eastAsia="zh-CN"/>
        </w:rPr>
        <w:t>纹波系数</w:t>
      </w:r>
      <w:r>
        <w:tab/>
      </w:r>
      <w:r>
        <w:fldChar w:fldCharType="begin"/>
      </w:r>
      <w:r>
        <w:instrText xml:space="preserve"> PAGEREF _Toc22714 \h </w:instrText>
      </w:r>
      <w:r>
        <w:fldChar w:fldCharType="separate"/>
      </w:r>
      <w:r>
        <w:t>2</w:t>
      </w:r>
      <w:r>
        <w:fldChar w:fldCharType="end"/>
      </w:r>
      <w:r>
        <w:rPr>
          <w:rFonts w:ascii="宋体" w:hAnsi="宋体"/>
        </w:rPr>
        <w:fldChar w:fldCharType="end"/>
      </w:r>
    </w:p>
    <w:p w14:paraId="5BA95733">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_Toc28660 </w:instrText>
      </w:r>
      <w:r>
        <w:rPr>
          <w:rFonts w:ascii="宋体" w:hAnsi="宋体"/>
        </w:rPr>
        <w:fldChar w:fldCharType="separate"/>
      </w:r>
      <w:r>
        <w:rPr>
          <w:rFonts w:hint="default" w:ascii="宋体" w:hAnsi="宋体" w:eastAsia="宋体" w:cs="Times New Roman"/>
          <w:bCs/>
          <w:i w:val="0"/>
          <w:iCs w:val="0"/>
          <w:caps w:val="0"/>
          <w:smallCaps w:val="0"/>
          <w:strike w:val="0"/>
          <w:dstrike w:val="0"/>
          <w:outline w:val="0"/>
          <w:shadow w:val="0"/>
          <w:emboss w:val="0"/>
          <w:imprint w:val="0"/>
          <w:vanish w:val="0"/>
          <w:spacing w:val="0"/>
          <w:position w:val="0"/>
          <w:szCs w:val="24"/>
          <w:vertAlign w:val="baseline"/>
          <w:lang w:val="en-US" w:eastAsia="zh-CN"/>
        </w:rPr>
        <w:t xml:space="preserve">5.3 </w:t>
      </w:r>
      <w:r>
        <w:rPr>
          <w:rFonts w:hint="default" w:ascii="Times New Roman" w:hAnsi="Times New Roman" w:eastAsia="宋体" w:cs="Times New Roman"/>
          <w:bCs/>
          <w:szCs w:val="24"/>
          <w:lang w:val="en-US" w:eastAsia="zh-CN"/>
        </w:rPr>
        <w:t>失真度</w:t>
      </w:r>
      <w:r>
        <w:tab/>
      </w:r>
      <w:r>
        <w:fldChar w:fldCharType="begin"/>
      </w:r>
      <w:r>
        <w:instrText xml:space="preserve"> PAGEREF _Toc28660 \h </w:instrText>
      </w:r>
      <w:r>
        <w:fldChar w:fldCharType="separate"/>
      </w:r>
      <w:r>
        <w:t>2</w:t>
      </w:r>
      <w:r>
        <w:fldChar w:fldCharType="end"/>
      </w:r>
      <w:r>
        <w:rPr>
          <w:rFonts w:ascii="宋体" w:hAnsi="宋体"/>
        </w:rPr>
        <w:fldChar w:fldCharType="end"/>
      </w:r>
    </w:p>
    <w:p w14:paraId="7DE1A2F0">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_Toc19393 </w:instrText>
      </w:r>
      <w:r>
        <w:rPr>
          <w:rFonts w:ascii="宋体" w:hAnsi="宋体"/>
        </w:rPr>
        <w:fldChar w:fldCharType="separate"/>
      </w:r>
      <w:r>
        <w:rPr>
          <w:rFonts w:hint="default" w:ascii="宋体" w:hAnsi="宋体" w:eastAsia="宋体" w:cs="Times New Roman"/>
          <w:bCs/>
          <w:i w:val="0"/>
          <w:iCs w:val="0"/>
          <w:caps w:val="0"/>
          <w:smallCaps w:val="0"/>
          <w:strike w:val="0"/>
          <w:dstrike w:val="0"/>
          <w:outline w:val="0"/>
          <w:shadow w:val="0"/>
          <w:emboss w:val="0"/>
          <w:imprint w:val="0"/>
          <w:vanish w:val="0"/>
          <w:spacing w:val="0"/>
          <w:position w:val="0"/>
          <w:szCs w:val="24"/>
          <w:vertAlign w:val="baseline"/>
        </w:rPr>
        <w:t xml:space="preserve">5.4 </w:t>
      </w:r>
      <w:r>
        <w:rPr>
          <w:rFonts w:hint="default" w:ascii="Times New Roman" w:hAnsi="Times New Roman" w:eastAsia="宋体" w:cs="Times New Roman"/>
          <w:bCs/>
          <w:szCs w:val="24"/>
          <w:lang w:eastAsia="zh-CN"/>
        </w:rPr>
        <w:t>短期</w:t>
      </w:r>
      <w:r>
        <w:rPr>
          <w:rFonts w:hint="default" w:ascii="Times New Roman" w:hAnsi="Times New Roman" w:eastAsia="宋体" w:cs="Times New Roman"/>
          <w:bCs/>
          <w:szCs w:val="24"/>
        </w:rPr>
        <w:t>稳定性</w:t>
      </w:r>
      <w:r>
        <w:tab/>
      </w:r>
      <w:r>
        <w:fldChar w:fldCharType="begin"/>
      </w:r>
      <w:r>
        <w:instrText xml:space="preserve"> PAGEREF _Toc19393 \h </w:instrText>
      </w:r>
      <w:r>
        <w:fldChar w:fldCharType="separate"/>
      </w:r>
      <w:r>
        <w:t>3</w:t>
      </w:r>
      <w:r>
        <w:fldChar w:fldCharType="end"/>
      </w:r>
      <w:r>
        <w:rPr>
          <w:rFonts w:ascii="宋体" w:hAnsi="宋体"/>
        </w:rPr>
        <w:fldChar w:fldCharType="end"/>
      </w:r>
    </w:p>
    <w:p w14:paraId="1F14066D">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_Toc4637 </w:instrText>
      </w:r>
      <w:r>
        <w:rPr>
          <w:rFonts w:ascii="宋体" w:hAnsi="宋体"/>
        </w:rPr>
        <w:fldChar w:fldCharType="separate"/>
      </w:r>
      <w:r>
        <w:rPr>
          <w:rFonts w:hint="default" w:ascii="宋体" w:hAnsi="宋体" w:eastAsia="宋体" w:cs="Times New Roman"/>
          <w:bCs/>
          <w:i w:val="0"/>
          <w:iCs w:val="0"/>
          <w:caps w:val="0"/>
          <w:smallCaps w:val="0"/>
          <w:strike w:val="0"/>
          <w:dstrike w:val="0"/>
          <w:outline w:val="0"/>
          <w:shadow w:val="0"/>
          <w:emboss w:val="0"/>
          <w:imprint w:val="0"/>
          <w:vanish w:val="0"/>
          <w:spacing w:val="0"/>
          <w:position w:val="0"/>
          <w:szCs w:val="24"/>
          <w:vertAlign w:val="baseline"/>
          <w:lang w:val="en-US" w:eastAsia="zh-CN"/>
        </w:rPr>
        <w:t xml:space="preserve">5.5 </w:t>
      </w:r>
      <w:r>
        <w:rPr>
          <w:rFonts w:hint="default" w:ascii="Times New Roman" w:hAnsi="Times New Roman" w:eastAsia="宋体" w:cs="Times New Roman"/>
          <w:bCs/>
          <w:szCs w:val="24"/>
          <w:lang w:val="en-US" w:eastAsia="zh-CN"/>
        </w:rPr>
        <w:t>等效安匝线圈匝数</w:t>
      </w:r>
      <w:r>
        <w:tab/>
      </w:r>
      <w:r>
        <w:fldChar w:fldCharType="begin"/>
      </w:r>
      <w:r>
        <w:instrText xml:space="preserve"> PAGEREF _Toc4637 \h </w:instrText>
      </w:r>
      <w:r>
        <w:fldChar w:fldCharType="separate"/>
      </w:r>
      <w:r>
        <w:t>3</w:t>
      </w:r>
      <w:r>
        <w:fldChar w:fldCharType="end"/>
      </w:r>
      <w:r>
        <w:rPr>
          <w:rFonts w:ascii="宋体" w:hAnsi="宋体"/>
        </w:rPr>
        <w:fldChar w:fldCharType="end"/>
      </w:r>
    </w:p>
    <w:p w14:paraId="63D8E48B">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_Toc14130 </w:instrText>
      </w:r>
      <w:r>
        <w:rPr>
          <w:rFonts w:ascii="宋体" w:hAnsi="宋体"/>
        </w:rPr>
        <w:fldChar w:fldCharType="separate"/>
      </w:r>
      <w:r>
        <w:rPr>
          <w:rFonts w:hint="eastAsia"/>
          <w:i w:val="0"/>
          <w:szCs w:val="24"/>
        </w:rPr>
        <w:t xml:space="preserve">6 </w:t>
      </w:r>
      <w:r>
        <w:rPr>
          <w:rFonts w:hint="eastAsia"/>
        </w:rPr>
        <w:t>校准条件</w:t>
      </w:r>
      <w:r>
        <w:tab/>
      </w:r>
      <w:r>
        <w:fldChar w:fldCharType="begin"/>
      </w:r>
      <w:r>
        <w:instrText xml:space="preserve"> PAGEREF _Toc14130 \h </w:instrText>
      </w:r>
      <w:r>
        <w:fldChar w:fldCharType="separate"/>
      </w:r>
      <w:r>
        <w:t>3</w:t>
      </w:r>
      <w:r>
        <w:fldChar w:fldCharType="end"/>
      </w:r>
      <w:r>
        <w:rPr>
          <w:rFonts w:ascii="宋体" w:hAnsi="宋体"/>
        </w:rPr>
        <w:fldChar w:fldCharType="end"/>
      </w:r>
    </w:p>
    <w:p w14:paraId="3CB9A948">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_Toc3882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position w:val="0"/>
          <w:szCs w:val="24"/>
          <w:vertAlign w:val="baseline"/>
        </w:rPr>
        <w:t xml:space="preserve">6.1 </w:t>
      </w:r>
      <w:r>
        <w:rPr>
          <w:rFonts w:hint="default" w:ascii="Times New Roman" w:hAnsi="Times New Roman" w:cs="Times New Roman"/>
        </w:rPr>
        <w:t>环境条件</w:t>
      </w:r>
      <w:r>
        <w:tab/>
      </w:r>
      <w:r>
        <w:fldChar w:fldCharType="begin"/>
      </w:r>
      <w:r>
        <w:instrText xml:space="preserve"> PAGEREF _Toc3882 \h </w:instrText>
      </w:r>
      <w:r>
        <w:fldChar w:fldCharType="separate"/>
      </w:r>
      <w:r>
        <w:t>3</w:t>
      </w:r>
      <w:r>
        <w:fldChar w:fldCharType="end"/>
      </w:r>
      <w:r>
        <w:rPr>
          <w:rFonts w:ascii="宋体" w:hAnsi="宋体"/>
        </w:rPr>
        <w:fldChar w:fldCharType="end"/>
      </w:r>
    </w:p>
    <w:p w14:paraId="292CB7B2">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_Toc25227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position w:val="0"/>
          <w:szCs w:val="24"/>
          <w:vertAlign w:val="baseline"/>
        </w:rPr>
        <w:t xml:space="preserve">6.2 </w:t>
      </w:r>
      <w:r>
        <w:rPr>
          <w:rFonts w:hint="default" w:ascii="Times New Roman" w:hAnsi="Times New Roman" w:cs="Times New Roman"/>
        </w:rPr>
        <w:t>测量标准及其他设备</w:t>
      </w:r>
      <w:r>
        <w:tab/>
      </w:r>
      <w:r>
        <w:fldChar w:fldCharType="begin"/>
      </w:r>
      <w:r>
        <w:instrText xml:space="preserve"> PAGEREF _Toc25227 \h </w:instrText>
      </w:r>
      <w:r>
        <w:fldChar w:fldCharType="separate"/>
      </w:r>
      <w:r>
        <w:t>3</w:t>
      </w:r>
      <w:r>
        <w:fldChar w:fldCharType="end"/>
      </w:r>
      <w:r>
        <w:rPr>
          <w:rFonts w:ascii="宋体" w:hAnsi="宋体"/>
        </w:rPr>
        <w:fldChar w:fldCharType="end"/>
      </w:r>
    </w:p>
    <w:p w14:paraId="1FEB3CEA">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_Toc956 </w:instrText>
      </w:r>
      <w:r>
        <w:rPr>
          <w:rFonts w:ascii="宋体" w:hAnsi="宋体"/>
        </w:rPr>
        <w:fldChar w:fldCharType="separate"/>
      </w:r>
      <w:r>
        <w:rPr>
          <w:rFonts w:hint="eastAsia"/>
          <w:i w:val="0"/>
          <w:szCs w:val="24"/>
        </w:rPr>
        <w:t xml:space="preserve">7 </w:t>
      </w:r>
      <w:r>
        <w:rPr>
          <w:rFonts w:hint="eastAsia"/>
        </w:rPr>
        <w:t>校准项目和校准方法</w:t>
      </w:r>
      <w:r>
        <w:tab/>
      </w:r>
      <w:r>
        <w:fldChar w:fldCharType="begin"/>
      </w:r>
      <w:r>
        <w:instrText xml:space="preserve"> PAGEREF _Toc956 \h </w:instrText>
      </w:r>
      <w:r>
        <w:fldChar w:fldCharType="separate"/>
      </w:r>
      <w:r>
        <w:t>4</w:t>
      </w:r>
      <w:r>
        <w:fldChar w:fldCharType="end"/>
      </w:r>
      <w:r>
        <w:rPr>
          <w:rFonts w:ascii="宋体" w:hAnsi="宋体"/>
        </w:rPr>
        <w:fldChar w:fldCharType="end"/>
      </w:r>
    </w:p>
    <w:p w14:paraId="41C7C6B7">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_Toc1694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position w:val="0"/>
          <w:szCs w:val="24"/>
          <w:vertAlign w:val="baseline"/>
        </w:rPr>
        <w:t xml:space="preserve">7.1 </w:t>
      </w:r>
      <w:r>
        <w:rPr>
          <w:rFonts w:hint="default" w:ascii="Times New Roman" w:hAnsi="Times New Roman" w:cs="Times New Roman"/>
        </w:rPr>
        <w:t>校准项目</w:t>
      </w:r>
      <w:r>
        <w:tab/>
      </w:r>
      <w:r>
        <w:fldChar w:fldCharType="begin"/>
      </w:r>
      <w:r>
        <w:instrText xml:space="preserve"> PAGEREF _Toc1694 \h </w:instrText>
      </w:r>
      <w:r>
        <w:fldChar w:fldCharType="separate"/>
      </w:r>
      <w:r>
        <w:t>4</w:t>
      </w:r>
      <w:r>
        <w:fldChar w:fldCharType="end"/>
      </w:r>
      <w:r>
        <w:rPr>
          <w:rFonts w:ascii="宋体" w:hAnsi="宋体"/>
        </w:rPr>
        <w:fldChar w:fldCharType="end"/>
      </w:r>
    </w:p>
    <w:p w14:paraId="07EFD5A4">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_Toc24903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position w:val="0"/>
          <w:szCs w:val="24"/>
          <w:vertAlign w:val="baseline"/>
        </w:rPr>
        <w:t xml:space="preserve">7.2 </w:t>
      </w:r>
      <w:r>
        <w:rPr>
          <w:rFonts w:hint="default" w:ascii="Times New Roman" w:hAnsi="Times New Roman" w:cs="Times New Roman"/>
        </w:rPr>
        <w:t>校准方法</w:t>
      </w:r>
      <w:r>
        <w:tab/>
      </w:r>
      <w:r>
        <w:fldChar w:fldCharType="begin"/>
      </w:r>
      <w:r>
        <w:instrText xml:space="preserve"> PAGEREF _Toc24903 \h </w:instrText>
      </w:r>
      <w:r>
        <w:fldChar w:fldCharType="separate"/>
      </w:r>
      <w:r>
        <w:t>4</w:t>
      </w:r>
      <w:r>
        <w:fldChar w:fldCharType="end"/>
      </w:r>
      <w:r>
        <w:rPr>
          <w:rFonts w:ascii="宋体" w:hAnsi="宋体"/>
        </w:rPr>
        <w:fldChar w:fldCharType="end"/>
      </w:r>
    </w:p>
    <w:p w14:paraId="06CA1C61">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_Toc9041 </w:instrText>
      </w:r>
      <w:r>
        <w:rPr>
          <w:rFonts w:ascii="宋体" w:hAnsi="宋体"/>
        </w:rPr>
        <w:fldChar w:fldCharType="separate"/>
      </w:r>
      <w:r>
        <w:tab/>
      </w:r>
      <w:r>
        <w:fldChar w:fldCharType="begin"/>
      </w:r>
      <w:r>
        <w:instrText xml:space="preserve"> PAGEREF _Toc9041 \h </w:instrText>
      </w:r>
      <w:r>
        <w:fldChar w:fldCharType="separate"/>
      </w:r>
      <w:r>
        <w:t>6</w:t>
      </w:r>
      <w:r>
        <w:fldChar w:fldCharType="end"/>
      </w:r>
      <w:r>
        <w:rPr>
          <w:rFonts w:ascii="宋体" w:hAnsi="宋体"/>
        </w:rPr>
        <w:fldChar w:fldCharType="end"/>
      </w:r>
    </w:p>
    <w:p w14:paraId="0647D05E">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_Toc13140 </w:instrText>
      </w:r>
      <w:r>
        <w:rPr>
          <w:rFonts w:ascii="宋体" w:hAnsi="宋体"/>
        </w:rPr>
        <w:fldChar w:fldCharType="separate"/>
      </w:r>
      <w:r>
        <w:rPr>
          <w:rFonts w:hint="eastAsia"/>
          <w:i w:val="0"/>
          <w:szCs w:val="24"/>
        </w:rPr>
        <w:t xml:space="preserve">8 </w:t>
      </w:r>
      <w:r>
        <w:rPr>
          <w:rFonts w:hint="eastAsia"/>
        </w:rPr>
        <w:t>校准结果表达</w:t>
      </w:r>
      <w:r>
        <w:tab/>
      </w:r>
      <w:r>
        <w:fldChar w:fldCharType="begin"/>
      </w:r>
      <w:r>
        <w:instrText xml:space="preserve"> PAGEREF _Toc13140 \h </w:instrText>
      </w:r>
      <w:r>
        <w:fldChar w:fldCharType="separate"/>
      </w:r>
      <w:r>
        <w:t>8</w:t>
      </w:r>
      <w:r>
        <w:fldChar w:fldCharType="end"/>
      </w:r>
      <w:r>
        <w:rPr>
          <w:rFonts w:ascii="宋体" w:hAnsi="宋体"/>
        </w:rPr>
        <w:fldChar w:fldCharType="end"/>
      </w:r>
    </w:p>
    <w:p w14:paraId="07D8447E">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_Toc23641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kern w:val="2"/>
          <w:position w:val="0"/>
          <w:szCs w:val="24"/>
          <w:vertAlign w:val="baseline"/>
          <w:lang w:val="en-US" w:eastAsia="zh-CN" w:bidi="ar-SA"/>
        </w:rPr>
        <w:t xml:space="preserve">8.1 </w:t>
      </w:r>
      <w:r>
        <w:rPr>
          <w:rFonts w:hint="eastAsia" w:ascii="Times New Roman" w:hAnsi="Times New Roman" w:eastAsia="宋体" w:cs="Times New Roman"/>
          <w:kern w:val="2"/>
          <w:lang w:val="en-US" w:eastAsia="zh-CN" w:bidi="ar-SA"/>
        </w:rPr>
        <w:t>校准证书</w:t>
      </w:r>
      <w:r>
        <w:tab/>
      </w:r>
      <w:r>
        <w:fldChar w:fldCharType="begin"/>
      </w:r>
      <w:r>
        <w:instrText xml:space="preserve"> PAGEREF _Toc23641 \h </w:instrText>
      </w:r>
      <w:r>
        <w:fldChar w:fldCharType="separate"/>
      </w:r>
      <w:r>
        <w:t>8</w:t>
      </w:r>
      <w:r>
        <w:fldChar w:fldCharType="end"/>
      </w:r>
      <w:r>
        <w:rPr>
          <w:rFonts w:ascii="宋体" w:hAnsi="宋体"/>
        </w:rPr>
        <w:fldChar w:fldCharType="end"/>
      </w:r>
    </w:p>
    <w:p w14:paraId="13BA8A78">
      <w:pPr>
        <w:pStyle w:val="25"/>
        <w:tabs>
          <w:tab w:val="right" w:leader="dot" w:pos="9354"/>
          <w:tab w:val="clear" w:pos="510"/>
          <w:tab w:val="clear" w:pos="8302"/>
        </w:tabs>
      </w:pPr>
      <w:r>
        <w:rPr>
          <w:rFonts w:ascii="宋体" w:hAnsi="宋体"/>
        </w:rPr>
        <w:fldChar w:fldCharType="begin"/>
      </w:r>
      <w:r>
        <w:rPr>
          <w:rFonts w:ascii="宋体" w:hAnsi="宋体"/>
        </w:rPr>
        <w:instrText xml:space="preserve"> HYPERLINK \l _Toc973 </w:instrText>
      </w:r>
      <w:r>
        <w:rPr>
          <w:rFonts w:ascii="宋体" w:hAnsi="宋体"/>
        </w:rPr>
        <w:fldChar w:fldCharType="separate"/>
      </w:r>
      <w:r>
        <w:rPr>
          <w:rFonts w:hint="default" w:ascii="宋体" w:hAnsi="宋体" w:eastAsia="宋体" w:cs="Times New Roman"/>
          <w:i w:val="0"/>
          <w:iCs w:val="0"/>
          <w:caps w:val="0"/>
          <w:smallCaps w:val="0"/>
          <w:strike w:val="0"/>
          <w:dstrike w:val="0"/>
          <w:outline w:val="0"/>
          <w:shadow w:val="0"/>
          <w:emboss w:val="0"/>
          <w:imprint w:val="0"/>
          <w:vanish w:val="0"/>
          <w:spacing w:val="0"/>
          <w:kern w:val="2"/>
          <w:position w:val="0"/>
          <w:szCs w:val="24"/>
          <w:vertAlign w:val="baseline"/>
          <w:lang w:val="en-US" w:eastAsia="zh-CN" w:bidi="ar-SA"/>
        </w:rPr>
        <w:t xml:space="preserve">8.2 </w:t>
      </w:r>
      <w:r>
        <w:rPr>
          <w:rFonts w:hint="eastAsia" w:ascii="Times New Roman" w:hAnsi="Times New Roman" w:eastAsia="宋体" w:cs="Times New Roman"/>
          <w:kern w:val="2"/>
          <w:lang w:val="en-US" w:eastAsia="zh-CN" w:bidi="ar-SA"/>
        </w:rPr>
        <w:t>校准结果的测量不确定度</w:t>
      </w:r>
      <w:r>
        <w:tab/>
      </w:r>
      <w:r>
        <w:fldChar w:fldCharType="begin"/>
      </w:r>
      <w:r>
        <w:instrText xml:space="preserve"> PAGEREF _Toc973 \h </w:instrText>
      </w:r>
      <w:r>
        <w:fldChar w:fldCharType="separate"/>
      </w:r>
      <w:r>
        <w:t>8</w:t>
      </w:r>
      <w:r>
        <w:fldChar w:fldCharType="end"/>
      </w:r>
      <w:r>
        <w:rPr>
          <w:rFonts w:ascii="宋体" w:hAnsi="宋体"/>
        </w:rPr>
        <w:fldChar w:fldCharType="end"/>
      </w:r>
    </w:p>
    <w:p w14:paraId="7F5A7BAA">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_Toc23774 </w:instrText>
      </w:r>
      <w:r>
        <w:rPr>
          <w:rFonts w:ascii="宋体" w:hAnsi="宋体"/>
        </w:rPr>
        <w:fldChar w:fldCharType="separate"/>
      </w:r>
      <w:r>
        <w:rPr>
          <w:rFonts w:hint="eastAsia"/>
          <w:i w:val="0"/>
          <w:szCs w:val="24"/>
        </w:rPr>
        <w:t xml:space="preserve">9 </w:t>
      </w:r>
      <w:r>
        <w:rPr>
          <w:rFonts w:hint="eastAsia"/>
        </w:rPr>
        <w:t>复校时间间隔</w:t>
      </w:r>
      <w:r>
        <w:tab/>
      </w:r>
      <w:r>
        <w:fldChar w:fldCharType="begin"/>
      </w:r>
      <w:r>
        <w:instrText xml:space="preserve"> PAGEREF _Toc23774 \h </w:instrText>
      </w:r>
      <w:r>
        <w:fldChar w:fldCharType="separate"/>
      </w:r>
      <w:r>
        <w:t>8</w:t>
      </w:r>
      <w:r>
        <w:fldChar w:fldCharType="end"/>
      </w:r>
      <w:r>
        <w:rPr>
          <w:rFonts w:ascii="宋体" w:hAnsi="宋体"/>
        </w:rPr>
        <w:fldChar w:fldCharType="end"/>
      </w:r>
    </w:p>
    <w:p w14:paraId="1094F7BB">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_Toc32403 </w:instrText>
      </w:r>
      <w:r>
        <w:rPr>
          <w:rFonts w:ascii="宋体" w:hAnsi="宋体"/>
        </w:rPr>
        <w:fldChar w:fldCharType="separate"/>
      </w:r>
      <w:r>
        <w:rPr>
          <w:rFonts w:hint="eastAsia" w:ascii="黑体" w:eastAsia="黑体"/>
          <w:szCs w:val="28"/>
        </w:rPr>
        <w:t>附录A</w:t>
      </w:r>
      <w:r>
        <w:tab/>
      </w:r>
      <w:r>
        <w:fldChar w:fldCharType="begin"/>
      </w:r>
      <w:r>
        <w:instrText xml:space="preserve"> PAGEREF _Toc32403 \h </w:instrText>
      </w:r>
      <w:r>
        <w:fldChar w:fldCharType="separate"/>
      </w:r>
      <w:r>
        <w:t>9</w:t>
      </w:r>
      <w:r>
        <w:fldChar w:fldCharType="end"/>
      </w:r>
      <w:r>
        <w:rPr>
          <w:rFonts w:ascii="宋体" w:hAnsi="宋体"/>
        </w:rPr>
        <w:fldChar w:fldCharType="end"/>
      </w:r>
    </w:p>
    <w:p w14:paraId="3B4FDDF7">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_Toc296 </w:instrText>
      </w:r>
      <w:r>
        <w:rPr>
          <w:rFonts w:ascii="宋体" w:hAnsi="宋体"/>
        </w:rPr>
        <w:fldChar w:fldCharType="separate"/>
      </w:r>
      <w:r>
        <w:rPr>
          <w:rFonts w:hint="eastAsia" w:ascii="黑体" w:eastAsia="黑体" w:cs="Times New Roman"/>
          <w:szCs w:val="28"/>
          <w:lang w:eastAsia="zh-CN"/>
        </w:rPr>
        <w:t>钳形电流表</w:t>
      </w:r>
      <w:r>
        <w:rPr>
          <w:rFonts w:hint="eastAsia" w:ascii="黑体" w:hAnsi="Times New Roman" w:eastAsia="黑体" w:cs="Times New Roman"/>
          <w:szCs w:val="28"/>
          <w:lang w:eastAsia="zh-CN"/>
        </w:rPr>
        <w:t>校准装置（线圈）</w:t>
      </w:r>
      <w:r>
        <w:rPr>
          <w:rFonts w:hint="eastAsia" w:ascii="黑体" w:eastAsia="黑体"/>
          <w:szCs w:val="28"/>
        </w:rPr>
        <w:t>校准不确定度评定示例</w:t>
      </w:r>
      <w:r>
        <w:tab/>
      </w:r>
      <w:r>
        <w:fldChar w:fldCharType="begin"/>
      </w:r>
      <w:r>
        <w:instrText xml:space="preserve"> PAGEREF _Toc296 \h </w:instrText>
      </w:r>
      <w:r>
        <w:fldChar w:fldCharType="separate"/>
      </w:r>
      <w:r>
        <w:t>9</w:t>
      </w:r>
      <w:r>
        <w:fldChar w:fldCharType="end"/>
      </w:r>
      <w:r>
        <w:rPr>
          <w:rFonts w:ascii="宋体" w:hAnsi="宋体"/>
        </w:rPr>
        <w:fldChar w:fldCharType="end"/>
      </w:r>
    </w:p>
    <w:p w14:paraId="7ADC5288">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_Toc14075 </w:instrText>
      </w:r>
      <w:r>
        <w:rPr>
          <w:rFonts w:ascii="宋体" w:hAnsi="宋体"/>
        </w:rPr>
        <w:fldChar w:fldCharType="separate"/>
      </w:r>
      <w:r>
        <w:rPr>
          <w:rFonts w:hint="eastAsia" w:ascii="黑体" w:eastAsia="黑体"/>
          <w:szCs w:val="28"/>
        </w:rPr>
        <w:t>附录B 校准原始记录格式</w:t>
      </w:r>
      <w:r>
        <w:tab/>
      </w:r>
      <w:r>
        <w:fldChar w:fldCharType="begin"/>
      </w:r>
      <w:r>
        <w:instrText xml:space="preserve"> PAGEREF _Toc14075 \h </w:instrText>
      </w:r>
      <w:r>
        <w:fldChar w:fldCharType="separate"/>
      </w:r>
      <w:r>
        <w:t>12</w:t>
      </w:r>
      <w:r>
        <w:fldChar w:fldCharType="end"/>
      </w:r>
      <w:r>
        <w:rPr>
          <w:rFonts w:ascii="宋体" w:hAnsi="宋体"/>
        </w:rPr>
        <w:fldChar w:fldCharType="end"/>
      </w:r>
    </w:p>
    <w:p w14:paraId="570C18F9">
      <w:pPr>
        <w:pStyle w:val="23"/>
        <w:tabs>
          <w:tab w:val="right" w:leader="dot" w:pos="9354"/>
          <w:tab w:val="clear" w:pos="210"/>
          <w:tab w:val="clear" w:pos="8302"/>
        </w:tabs>
      </w:pPr>
      <w:r>
        <w:rPr>
          <w:rFonts w:ascii="宋体" w:hAnsi="宋体"/>
        </w:rPr>
        <w:fldChar w:fldCharType="begin"/>
      </w:r>
      <w:r>
        <w:rPr>
          <w:rFonts w:ascii="宋体" w:hAnsi="宋体"/>
        </w:rPr>
        <w:instrText xml:space="preserve"> HYPERLINK \l _Toc16067 </w:instrText>
      </w:r>
      <w:r>
        <w:rPr>
          <w:rFonts w:ascii="宋体" w:hAnsi="宋体"/>
        </w:rPr>
        <w:fldChar w:fldCharType="separate"/>
      </w:r>
      <w:r>
        <w:rPr>
          <w:rFonts w:hint="eastAsia" w:ascii="黑体" w:eastAsia="黑体"/>
          <w:szCs w:val="28"/>
        </w:rPr>
        <w:t>附录C 校准证书内页格式</w:t>
      </w:r>
      <w:r>
        <w:tab/>
      </w:r>
      <w:r>
        <w:fldChar w:fldCharType="begin"/>
      </w:r>
      <w:r>
        <w:instrText xml:space="preserve"> PAGEREF _Toc16067 \h </w:instrText>
      </w:r>
      <w:r>
        <w:fldChar w:fldCharType="separate"/>
      </w:r>
      <w:r>
        <w:t>15</w:t>
      </w:r>
      <w:r>
        <w:fldChar w:fldCharType="end"/>
      </w:r>
      <w:r>
        <w:rPr>
          <w:rFonts w:ascii="宋体" w:hAnsi="宋体"/>
        </w:rPr>
        <w:fldChar w:fldCharType="end"/>
      </w:r>
    </w:p>
    <w:p w14:paraId="516839FC">
      <w:pPr>
        <w:spacing w:line="360" w:lineRule="auto"/>
        <w:jc w:val="center"/>
        <w:rPr>
          <w:rFonts w:hint="eastAsia" w:eastAsia="黑体"/>
          <w:sz w:val="32"/>
          <w:szCs w:val="36"/>
        </w:rPr>
      </w:pPr>
      <w:r>
        <w:rPr>
          <w:rFonts w:ascii="宋体" w:hAnsi="宋体"/>
        </w:rPr>
        <w:fldChar w:fldCharType="end"/>
      </w:r>
      <w:r>
        <w:rPr>
          <w:rFonts w:hint="eastAsia" w:eastAsia="黑体"/>
          <w:sz w:val="32"/>
          <w:szCs w:val="36"/>
        </w:rPr>
        <w:t xml:space="preserve"> </w:t>
      </w:r>
    </w:p>
    <w:p w14:paraId="18C20630">
      <w:pPr>
        <w:spacing w:line="360" w:lineRule="auto"/>
        <w:jc w:val="center"/>
        <w:rPr>
          <w:rFonts w:hint="eastAsia" w:eastAsia="黑体"/>
          <w:b/>
          <w:sz w:val="32"/>
        </w:rPr>
      </w:pPr>
      <w:r>
        <w:rPr>
          <w:rFonts w:eastAsia="黑体"/>
          <w:b/>
          <w:sz w:val="32"/>
        </w:rPr>
        <w:br w:type="page"/>
      </w:r>
    </w:p>
    <w:p w14:paraId="1F4489BF">
      <w:pPr>
        <w:spacing w:line="360" w:lineRule="auto"/>
        <w:jc w:val="center"/>
        <w:outlineLvl w:val="0"/>
        <w:rPr>
          <w:rFonts w:hint="eastAsia" w:ascii="黑体" w:hAnsi="Times New Roman" w:eastAsia="黑体" w:cs="Times New Roman"/>
          <w:color w:val="auto"/>
          <w:kern w:val="2"/>
          <w:sz w:val="24"/>
          <w:szCs w:val="24"/>
          <w:lang w:val="en-US" w:eastAsia="zh-CN" w:bidi="ar-SA"/>
        </w:rPr>
      </w:pPr>
      <w:bookmarkStart w:id="0" w:name="_Toc2561"/>
      <w:bookmarkStart w:id="1" w:name="_Toc298163476"/>
      <w:r>
        <w:rPr>
          <w:rFonts w:hint="eastAsia" w:ascii="黑体" w:hAnsi="Times New Roman" w:eastAsia="黑体" w:cs="Times New Roman"/>
          <w:color w:val="auto"/>
          <w:kern w:val="2"/>
          <w:sz w:val="24"/>
          <w:szCs w:val="24"/>
          <w:lang w:val="en-US" w:eastAsia="zh-CN" w:bidi="ar-SA"/>
        </w:rPr>
        <w:t>引言</w:t>
      </w:r>
      <w:bookmarkEnd w:id="0"/>
      <w:bookmarkEnd w:id="1"/>
    </w:p>
    <w:p w14:paraId="287EAC6F">
      <w:pPr>
        <w:spacing w:line="360" w:lineRule="auto"/>
        <w:ind w:firstLine="480" w:firstLineChars="200"/>
        <w:rPr>
          <w:rFonts w:hint="eastAsia" w:ascii="宋体" w:hAnsi="宋体" w:eastAsia="宋体" w:cs="Times New Roman"/>
          <w:kern w:val="2"/>
          <w:sz w:val="24"/>
          <w:lang w:val="en-US" w:eastAsia="zh-CN" w:bidi="ar-SA"/>
        </w:rPr>
      </w:pPr>
      <w:r>
        <w:rPr>
          <w:rFonts w:hint="eastAsia" w:ascii="宋体" w:hAnsi="宋体"/>
          <w:sz w:val="24"/>
          <w:szCs w:val="24"/>
          <w:lang w:val="en-US" w:eastAsia="zh-CN"/>
        </w:rPr>
        <w:t>JJF1001《通用技术术语及定义》、</w:t>
      </w:r>
      <w:r>
        <w:rPr>
          <w:rFonts w:hint="eastAsia" w:ascii="宋体" w:hAnsi="宋体"/>
          <w:sz w:val="24"/>
          <w:szCs w:val="24"/>
        </w:rPr>
        <w:t>JJF1071-2010《国家计量校准规范编写规则》</w:t>
      </w:r>
      <w:r>
        <w:rPr>
          <w:rFonts w:hint="eastAsia" w:ascii="宋体" w:hAnsi="宋体"/>
          <w:sz w:val="24"/>
          <w:szCs w:val="24"/>
          <w:lang w:val="en-US" w:eastAsia="zh-CN"/>
        </w:rPr>
        <w:t>和</w:t>
      </w:r>
      <w:r>
        <w:rPr>
          <w:rFonts w:hint="eastAsia" w:ascii="宋体" w:hAnsi="宋体"/>
          <w:sz w:val="24"/>
          <w:szCs w:val="24"/>
        </w:rPr>
        <w:t xml:space="preserve"> </w:t>
      </w:r>
      <w:r>
        <w:rPr>
          <w:rFonts w:hint="eastAsia" w:ascii="宋体" w:hAnsi="宋体"/>
          <w:sz w:val="24"/>
        </w:rPr>
        <w:t>JJF1059</w:t>
      </w:r>
      <w:r>
        <w:rPr>
          <w:rFonts w:ascii="宋体" w:hAnsi="宋体"/>
          <w:sz w:val="24"/>
        </w:rPr>
        <w:t>.1</w:t>
      </w:r>
      <w:r>
        <w:rPr>
          <w:rFonts w:hint="eastAsia" w:ascii="宋体" w:hAnsi="宋体"/>
          <w:sz w:val="24"/>
        </w:rPr>
        <w:t>-2012《测量不确定度评定与表示》</w:t>
      </w:r>
      <w:r>
        <w:rPr>
          <w:rFonts w:hint="eastAsia" w:ascii="宋体" w:hAnsi="宋体"/>
          <w:sz w:val="24"/>
          <w:lang w:val="en-US" w:eastAsia="zh-CN"/>
        </w:rPr>
        <w:t>共同构成支撑本规范制定工作的基础性文件</w:t>
      </w:r>
      <w:r>
        <w:rPr>
          <w:rFonts w:hint="eastAsia" w:ascii="宋体" w:hAnsi="宋体"/>
          <w:sz w:val="24"/>
          <w:szCs w:val="24"/>
        </w:rPr>
        <w:t>。</w:t>
      </w:r>
    </w:p>
    <w:p w14:paraId="7AADCB35">
      <w:pPr>
        <w:spacing w:line="360" w:lineRule="auto"/>
        <w:ind w:firstLine="480" w:firstLineChars="200"/>
        <w:rPr>
          <w:rFonts w:hint="eastAsia" w:ascii="宋体"/>
          <w:bCs/>
          <w:sz w:val="24"/>
        </w:rPr>
      </w:pPr>
      <w:r>
        <w:rPr>
          <w:rFonts w:hint="eastAsia"/>
          <w:bCs/>
          <w:sz w:val="24"/>
          <w:szCs w:val="24"/>
        </w:rPr>
        <w:t>本规范</w:t>
      </w:r>
      <w:r>
        <w:rPr>
          <w:rFonts w:hint="eastAsia"/>
          <w:bCs/>
          <w:sz w:val="24"/>
          <w:szCs w:val="24"/>
          <w:lang w:val="en-US" w:eastAsia="zh-CN"/>
        </w:rPr>
        <w:t>为首次发布</w:t>
      </w:r>
      <w:r>
        <w:rPr>
          <w:rFonts w:hint="eastAsia"/>
          <w:bCs/>
          <w:sz w:val="24"/>
          <w:szCs w:val="24"/>
        </w:rPr>
        <w:t>。</w:t>
      </w:r>
    </w:p>
    <w:p w14:paraId="371A9726">
      <w:pPr>
        <w:spacing w:line="300" w:lineRule="auto"/>
        <w:rPr>
          <w:rFonts w:ascii="宋体" w:hAnsi="宋体"/>
          <w:b/>
          <w:sz w:val="24"/>
          <w:szCs w:val="24"/>
        </w:rPr>
      </w:pPr>
    </w:p>
    <w:p w14:paraId="6C57FC99">
      <w:pPr>
        <w:spacing w:line="300" w:lineRule="auto"/>
        <w:rPr>
          <w:rFonts w:hint="eastAsia" w:ascii="宋体" w:hAnsi="宋体"/>
          <w:b/>
          <w:sz w:val="24"/>
          <w:szCs w:val="24"/>
        </w:rPr>
      </w:pPr>
    </w:p>
    <w:p w14:paraId="53CE9269">
      <w:pPr>
        <w:spacing w:line="300" w:lineRule="auto"/>
        <w:rPr>
          <w:rFonts w:hint="eastAsia" w:ascii="宋体" w:hAnsi="宋体"/>
          <w:b/>
          <w:sz w:val="24"/>
          <w:szCs w:val="24"/>
        </w:rPr>
      </w:pPr>
    </w:p>
    <w:p w14:paraId="19B0EDBB">
      <w:pPr>
        <w:spacing w:line="300" w:lineRule="auto"/>
        <w:rPr>
          <w:rFonts w:ascii="宋体" w:hAnsi="宋体"/>
          <w:b/>
          <w:sz w:val="24"/>
          <w:szCs w:val="24"/>
        </w:rPr>
        <w:sectPr>
          <w:headerReference r:id="rId7" w:type="first"/>
          <w:pgSz w:w="11906" w:h="16838"/>
          <w:pgMar w:top="1985" w:right="1134" w:bottom="1418" w:left="1418" w:header="1418" w:footer="1304" w:gutter="0"/>
          <w:pgNumType w:fmt="upperRoman" w:start="1"/>
          <w:cols w:space="720" w:num="1"/>
          <w:docGrid w:type="linesAndChars" w:linePitch="312" w:charSpace="0"/>
        </w:sectPr>
      </w:pPr>
    </w:p>
    <w:p w14:paraId="6A13EE77">
      <w:pPr>
        <w:snapToGrid w:val="0"/>
        <w:spacing w:line="360" w:lineRule="auto"/>
        <w:jc w:val="center"/>
        <w:rPr>
          <w:rFonts w:hint="eastAsia" w:eastAsia="黑体"/>
          <w:sz w:val="24"/>
          <w:szCs w:val="24"/>
        </w:rPr>
      </w:pPr>
    </w:p>
    <w:p w14:paraId="4235E364">
      <w:pPr>
        <w:snapToGrid w:val="0"/>
        <w:spacing w:line="360" w:lineRule="auto"/>
        <w:jc w:val="center"/>
        <w:rPr>
          <w:rFonts w:hint="eastAsia" w:eastAsia="黑体"/>
          <w:sz w:val="32"/>
          <w:szCs w:val="32"/>
        </w:rPr>
      </w:pPr>
      <w:r>
        <w:rPr>
          <w:rFonts w:hint="eastAsia" w:ascii="黑体" w:hAnsi="宋体" w:eastAsia="黑体"/>
          <w:sz w:val="32"/>
          <w:szCs w:val="32"/>
          <w:lang w:eastAsia="zh-CN"/>
        </w:rPr>
        <w:t>钳形电流表校准装置（线圈）</w:t>
      </w:r>
      <w:r>
        <w:rPr>
          <w:rFonts w:hint="eastAsia" w:ascii="黑体" w:hAnsi="宋体" w:eastAsia="黑体"/>
          <w:sz w:val="32"/>
          <w:szCs w:val="32"/>
        </w:rPr>
        <w:t>校准规范</w:t>
      </w:r>
    </w:p>
    <w:p w14:paraId="7853F552">
      <w:pPr>
        <w:snapToGrid w:val="0"/>
        <w:spacing w:line="360" w:lineRule="auto"/>
        <w:jc w:val="left"/>
        <w:rPr>
          <w:rFonts w:hint="eastAsia" w:eastAsia="黑体"/>
          <w:b/>
          <w:sz w:val="24"/>
          <w:szCs w:val="24"/>
        </w:rPr>
      </w:pPr>
    </w:p>
    <w:p w14:paraId="7CD966AE">
      <w:pPr>
        <w:pStyle w:val="2"/>
        <w:spacing w:before="0" w:beforeLines="0" w:after="0" w:afterLines="0"/>
        <w:ind w:left="0" w:firstLine="0"/>
        <w:rPr>
          <w:rFonts w:hint="eastAsia"/>
          <w:color w:val="auto"/>
        </w:rPr>
      </w:pPr>
      <w:bookmarkStart w:id="2" w:name="_Toc21238"/>
      <w:r>
        <w:rPr>
          <w:rFonts w:hint="eastAsia"/>
          <w:color w:val="auto"/>
        </w:rPr>
        <w:t>范围</w:t>
      </w:r>
      <w:bookmarkEnd w:id="2"/>
    </w:p>
    <w:p w14:paraId="07A52D81">
      <w:pPr>
        <w:pStyle w:val="19"/>
        <w:snapToGrid w:val="0"/>
        <w:spacing w:after="0" w:line="360" w:lineRule="auto"/>
        <w:ind w:left="0" w:leftChars="0"/>
        <w:jc w:val="left"/>
        <w:rPr>
          <w:rFonts w:hint="default" w:ascii="Times New Roman" w:hAnsi="Times New Roman" w:eastAsia="宋体" w:cs="Times New Roman"/>
          <w:sz w:val="24"/>
          <w:szCs w:val="24"/>
        </w:rPr>
      </w:pPr>
      <w:r>
        <w:rPr>
          <w:rFonts w:hint="eastAsia" w:ascii="宋体" w:hAnsi="宋体"/>
          <w:sz w:val="24"/>
          <w:szCs w:val="24"/>
        </w:rPr>
        <w:t xml:space="preserve"> </w:t>
      </w:r>
      <w:r>
        <w:rPr>
          <w:rFonts w:hint="default" w:ascii="Times New Roman" w:hAnsi="Times New Roman" w:eastAsia="宋体" w:cs="Times New Roman"/>
          <w:sz w:val="24"/>
          <w:szCs w:val="24"/>
        </w:rPr>
        <w:t xml:space="preserve">  </w:t>
      </w:r>
      <w:r>
        <w:rPr>
          <w:rFonts w:hint="default" w:ascii="Times New Roman" w:hAnsi="Times New Roman" w:eastAsia="宋体" w:cs="Times New Roman"/>
          <w:kern w:val="2"/>
          <w:sz w:val="24"/>
          <w:lang w:val="en-US" w:eastAsia="zh-CN" w:bidi="ar-SA"/>
        </w:rPr>
        <w:t>本规范适用于输出电流（0.1～2000）A、直流或交流频率为（45～400）Hz的</w:t>
      </w:r>
      <w:r>
        <w:rPr>
          <w:rFonts w:hint="eastAsia" w:cs="Times New Roman"/>
          <w:kern w:val="2"/>
          <w:sz w:val="24"/>
          <w:lang w:val="en-US" w:eastAsia="zh-CN" w:bidi="ar-SA"/>
        </w:rPr>
        <w:t>钳形电流表</w:t>
      </w:r>
      <w:r>
        <w:rPr>
          <w:rFonts w:hint="default" w:ascii="Times New Roman" w:hAnsi="Times New Roman" w:eastAsia="宋体" w:cs="Times New Roman"/>
          <w:kern w:val="2"/>
          <w:sz w:val="24"/>
          <w:lang w:val="en-US" w:eastAsia="zh-CN" w:bidi="ar-SA"/>
        </w:rPr>
        <w:t>校准装置或</w:t>
      </w:r>
      <w:r>
        <w:rPr>
          <w:rFonts w:hint="eastAsia" w:cs="Times New Roman"/>
          <w:kern w:val="2"/>
          <w:sz w:val="24"/>
          <w:lang w:val="en-US" w:eastAsia="zh-CN" w:bidi="ar-SA"/>
        </w:rPr>
        <w:t>钳形电流表</w:t>
      </w:r>
      <w:r>
        <w:rPr>
          <w:rFonts w:hint="default" w:ascii="Times New Roman" w:hAnsi="Times New Roman" w:eastAsia="宋体" w:cs="Times New Roman"/>
          <w:kern w:val="2"/>
          <w:sz w:val="24"/>
          <w:lang w:val="en-US" w:eastAsia="zh-CN" w:bidi="ar-SA"/>
        </w:rPr>
        <w:t>校准线圈的校准。</w:t>
      </w:r>
    </w:p>
    <w:p w14:paraId="32D5FA31">
      <w:pPr>
        <w:pStyle w:val="2"/>
        <w:spacing w:before="0" w:beforeLines="0" w:after="0" w:afterLines="0"/>
        <w:ind w:left="0" w:firstLine="0"/>
        <w:rPr>
          <w:rFonts w:hint="default"/>
          <w:color w:val="auto"/>
        </w:rPr>
      </w:pPr>
      <w:bookmarkStart w:id="3" w:name="_Toc280005049"/>
      <w:bookmarkEnd w:id="3"/>
      <w:bookmarkStart w:id="4" w:name="_Toc280866923"/>
      <w:bookmarkEnd w:id="4"/>
      <w:bookmarkStart w:id="5" w:name="_Toc280869729"/>
      <w:bookmarkEnd w:id="5"/>
      <w:bookmarkStart w:id="6" w:name="_Toc278474421"/>
      <w:bookmarkEnd w:id="6"/>
      <w:bookmarkStart w:id="7" w:name="_Toc280005140"/>
      <w:bookmarkEnd w:id="7"/>
      <w:bookmarkStart w:id="8" w:name="_Toc280005141"/>
      <w:bookmarkEnd w:id="8"/>
      <w:bookmarkStart w:id="9" w:name="_Toc280867811"/>
      <w:bookmarkEnd w:id="9"/>
      <w:bookmarkStart w:id="10" w:name="_Toc280005050"/>
      <w:bookmarkEnd w:id="10"/>
      <w:bookmarkStart w:id="11" w:name="_Toc280867810"/>
      <w:bookmarkEnd w:id="11"/>
      <w:bookmarkStart w:id="12" w:name="_Toc280004943"/>
      <w:bookmarkEnd w:id="12"/>
      <w:bookmarkStart w:id="13" w:name="_Toc280004820"/>
      <w:bookmarkEnd w:id="13"/>
      <w:bookmarkStart w:id="14" w:name="_Toc280866924"/>
      <w:bookmarkEnd w:id="14"/>
      <w:bookmarkStart w:id="15" w:name="_Toc280004760"/>
      <w:bookmarkEnd w:id="15"/>
      <w:bookmarkStart w:id="16" w:name="_Toc279140152"/>
      <w:bookmarkEnd w:id="16"/>
      <w:bookmarkStart w:id="17" w:name="_Toc280869730"/>
      <w:bookmarkEnd w:id="17"/>
      <w:bookmarkStart w:id="18" w:name="_Toc278474420"/>
      <w:bookmarkEnd w:id="18"/>
      <w:bookmarkStart w:id="19" w:name="_Toc280004944"/>
      <w:bookmarkEnd w:id="19"/>
      <w:bookmarkStart w:id="20" w:name="_Toc280004759"/>
      <w:bookmarkEnd w:id="20"/>
      <w:bookmarkStart w:id="21" w:name="_Toc279140151"/>
      <w:bookmarkEnd w:id="21"/>
      <w:bookmarkStart w:id="22" w:name="_Toc280004819"/>
      <w:bookmarkEnd w:id="22"/>
      <w:bookmarkStart w:id="23" w:name="_Toc29111"/>
      <w:r>
        <w:rPr>
          <w:rFonts w:hint="default"/>
          <w:color w:val="auto"/>
        </w:rPr>
        <w:t>引用文件</w:t>
      </w:r>
      <w:bookmarkEnd w:id="23"/>
    </w:p>
    <w:p w14:paraId="71D402DE">
      <w:pPr>
        <w:adjustRightInd w:val="0"/>
        <w:snapToGrid w:val="0"/>
        <w:spacing w:line="360" w:lineRule="auto"/>
        <w:ind w:firstLine="480"/>
        <w:rPr>
          <w:rFonts w:hint="default" w:ascii="Times New Roman" w:hAnsi="Times New Roman" w:eastAsia="宋体" w:cs="Times New Roman"/>
          <w:sz w:val="24"/>
        </w:rPr>
      </w:pPr>
      <w:r>
        <w:rPr>
          <w:rFonts w:hint="default" w:ascii="Times New Roman" w:hAnsi="Times New Roman" w:eastAsia="宋体" w:cs="Times New Roman"/>
          <w:sz w:val="24"/>
        </w:rPr>
        <w:t>本规范引用了下列文件：</w:t>
      </w:r>
    </w:p>
    <w:p w14:paraId="38381F0A">
      <w:pPr>
        <w:adjustRightInd w:val="0"/>
        <w:snapToGrid w:val="0"/>
        <w:spacing w:line="360" w:lineRule="auto"/>
        <w:ind w:firstLine="48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JJF 1001-2010  通用计量术语及定义</w:t>
      </w:r>
    </w:p>
    <w:p w14:paraId="1343D7FC">
      <w:pPr>
        <w:adjustRightInd w:val="0"/>
        <w:snapToGrid w:val="0"/>
        <w:spacing w:line="360" w:lineRule="auto"/>
        <w:ind w:firstLine="48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JJF 1075</w:t>
      </w:r>
      <w:r>
        <w:rPr>
          <w:rFonts w:hint="default" w:ascii="Times New Roman" w:hAnsi="Times New Roman" w:eastAsia="宋体" w:cs="Times New Roman"/>
          <w:sz w:val="24"/>
          <w:highlight w:val="none"/>
          <w:lang w:val="en-US" w:eastAsia="zh-CN"/>
        </w:rPr>
        <w:t>-2015</w:t>
      </w:r>
      <w:r>
        <w:rPr>
          <w:rFonts w:hint="default" w:ascii="Times New Roman" w:hAnsi="Times New Roman" w:eastAsia="宋体" w:cs="Times New Roman"/>
          <w:sz w:val="24"/>
          <w:highlight w:val="none"/>
        </w:rPr>
        <w:t xml:space="preserve">  钳形电流表校准规范</w:t>
      </w:r>
    </w:p>
    <w:p w14:paraId="772C42A0">
      <w:pPr>
        <w:adjustRightInd w:val="0"/>
        <w:snapToGrid w:val="0"/>
        <w:spacing w:line="360" w:lineRule="auto"/>
        <w:ind w:firstLine="480"/>
        <w:rPr>
          <w:rFonts w:hint="default" w:ascii="Times New Roman" w:hAnsi="Times New Roman" w:eastAsia="宋体" w:cs="Times New Roman"/>
          <w:sz w:val="24"/>
          <w:highlight w:val="none"/>
        </w:rPr>
      </w:pPr>
      <w:r>
        <w:rPr>
          <w:rFonts w:hint="default" w:ascii="Times New Roman" w:hAnsi="Times New Roman" w:eastAsia="宋体" w:cs="Times New Roman"/>
          <w:sz w:val="24"/>
          <w:highlight w:val="none"/>
        </w:rPr>
        <w:t>JJF 1284-2011  交直流电表校验仪校准规范</w:t>
      </w:r>
    </w:p>
    <w:p w14:paraId="705ADB3C">
      <w:pPr>
        <w:adjustRightInd w:val="0"/>
        <w:snapToGrid w:val="0"/>
        <w:spacing w:line="360" w:lineRule="auto"/>
        <w:ind w:firstLine="480"/>
        <w:rPr>
          <w:rFonts w:hint="default" w:ascii="Times New Roman" w:hAnsi="Times New Roman" w:eastAsia="宋体" w:cs="Times New Roman"/>
          <w:sz w:val="24"/>
        </w:rPr>
      </w:pPr>
      <w:r>
        <w:rPr>
          <w:rFonts w:hint="default" w:ascii="Times New Roman" w:hAnsi="Times New Roman" w:eastAsia="宋体" w:cs="Times New Roman"/>
          <w:sz w:val="24"/>
        </w:rPr>
        <w:t>GB/T 15637-2008 数字多用表校验仪通用技术条件</w:t>
      </w:r>
    </w:p>
    <w:p w14:paraId="2D7EB9CE">
      <w:pPr>
        <w:snapToGrid w:val="0"/>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rPr>
        <w:t xml:space="preserve">    </w:t>
      </w:r>
      <w:r>
        <w:rPr>
          <w:rFonts w:hint="default" w:ascii="Times New Roman" w:hAnsi="Times New Roman" w:eastAsia="宋体" w:cs="Times New Roman"/>
          <w:sz w:val="24"/>
          <w:szCs w:val="24"/>
        </w:rPr>
        <w:t>凡是注日期的引用文件，仅注日期的版本适用于该规范；凡是不注日期的引用文件，其最新版本（包括所有的修改单）适用于本规范。</w:t>
      </w:r>
    </w:p>
    <w:p w14:paraId="15B5FA8F">
      <w:pPr>
        <w:pStyle w:val="2"/>
        <w:spacing w:before="0" w:beforeLines="0" w:after="0" w:afterLines="0"/>
        <w:ind w:left="0" w:firstLine="0"/>
        <w:rPr>
          <w:rFonts w:hint="default"/>
          <w:color w:val="auto"/>
        </w:rPr>
      </w:pPr>
      <w:bookmarkStart w:id="24" w:name="_Toc6344"/>
      <w:r>
        <w:rPr>
          <w:rFonts w:hint="eastAsia"/>
          <w:color w:val="auto"/>
        </w:rPr>
        <w:t>术语和计量单位</w:t>
      </w:r>
      <w:bookmarkEnd w:id="24"/>
    </w:p>
    <w:p w14:paraId="0753E2B6">
      <w:pPr>
        <w:pStyle w:val="3"/>
        <w:bidi w:val="0"/>
        <w:ind w:left="992" w:leftChars="0" w:hanging="567" w:firstLineChars="0"/>
        <w:rPr>
          <w:rFonts w:hint="default" w:ascii="Times New Roman" w:hAnsi="Times New Roman" w:eastAsia="宋体" w:cs="Times New Roman"/>
          <w:bCs/>
          <w:highlight w:val="none"/>
        </w:rPr>
      </w:pPr>
      <w:bookmarkStart w:id="25" w:name="_Toc2309"/>
      <w:r>
        <w:rPr>
          <w:rFonts w:hint="eastAsia" w:ascii="Times New Roman" w:hAnsi="Times New Roman" w:cs="Times New Roman"/>
          <w:bCs/>
          <w:highlight w:val="none"/>
          <w:lang w:val="en-US" w:eastAsia="zh-CN"/>
        </w:rPr>
        <w:t>等效</w:t>
      </w:r>
      <w:r>
        <w:rPr>
          <w:rFonts w:hint="default" w:ascii="Times New Roman" w:hAnsi="Times New Roman" w:eastAsia="宋体" w:cs="Times New Roman"/>
          <w:bCs/>
          <w:highlight w:val="none"/>
        </w:rPr>
        <w:t>安匝</w:t>
      </w:r>
      <w:r>
        <w:rPr>
          <w:rFonts w:hint="default" w:ascii="Times New Roman" w:hAnsi="Times New Roman" w:eastAsia="宋体" w:cs="Times New Roman"/>
          <w:sz w:val="24"/>
          <w:highlight w:val="none"/>
        </w:rPr>
        <w:t>线圈</w:t>
      </w:r>
      <w:r>
        <w:rPr>
          <w:rFonts w:hint="default" w:ascii="Times New Roman" w:hAnsi="Times New Roman" w:eastAsia="宋体" w:cs="Times New Roman"/>
          <w:bCs/>
          <w:highlight w:val="none"/>
        </w:rPr>
        <w:t xml:space="preserve"> </w:t>
      </w:r>
      <w:r>
        <w:rPr>
          <w:rFonts w:hint="default" w:ascii="Times New Roman" w:hAnsi="Times New Roman" w:cs="Times New Roman" w:eastAsiaTheme="minorEastAsia"/>
          <w:bCs w:val="0"/>
          <w:kern w:val="2"/>
          <w:sz w:val="24"/>
          <w:szCs w:val="20"/>
          <w:highlight w:val="none"/>
          <w:lang w:val="en-US" w:eastAsia="zh-CN" w:bidi="ar-SA"/>
        </w:rPr>
        <w:t xml:space="preserve"> Equivalent Ampere-Turns Method Coil</w:t>
      </w:r>
      <w:bookmarkEnd w:id="25"/>
    </w:p>
    <w:p w14:paraId="6CCAABA9">
      <w:pPr>
        <w:adjustRightInd w:val="0"/>
        <w:snapToGrid w:val="0"/>
        <w:spacing w:line="360" w:lineRule="auto"/>
        <w:ind w:firstLine="480" w:firstLineChars="200"/>
        <w:rPr>
          <w:rFonts w:hint="default" w:ascii="Times New Roman" w:hAnsi="Times New Roman" w:cs="Times New Roman"/>
          <w:sz w:val="24"/>
          <w:szCs w:val="24"/>
        </w:rPr>
      </w:pPr>
      <w:r>
        <w:rPr>
          <w:rFonts w:hint="eastAsia" w:cs="Times New Roman"/>
          <w:sz w:val="24"/>
          <w:lang w:val="en-US" w:eastAsia="zh-CN"/>
        </w:rPr>
        <w:t>校准钳形电流表时，采用多匝导线环绕钳口等效模拟一次单匝大电流产生的磁场，从而实现小电流模拟大电流对被校钳形电流表激励的电流输出线圈，通常采用</w:t>
      </w:r>
      <w:r>
        <w:rPr>
          <w:rFonts w:hint="default" w:ascii="Times New Roman" w:hAnsi="Times New Roman" w:eastAsia="宋体" w:cs="Times New Roman"/>
          <w:sz w:val="24"/>
        </w:rPr>
        <w:t>绝缘导线或漆包线绕制</w:t>
      </w:r>
      <w:r>
        <w:rPr>
          <w:rFonts w:hint="eastAsia" w:cs="Times New Roman"/>
          <w:sz w:val="24"/>
          <w:lang w:val="en-US" w:eastAsia="zh-CN"/>
        </w:rPr>
        <w:t>而成。</w:t>
      </w:r>
    </w:p>
    <w:p w14:paraId="075B5706">
      <w:pPr>
        <w:pStyle w:val="2"/>
        <w:spacing w:before="0" w:beforeLines="0" w:after="0" w:afterLines="0"/>
        <w:ind w:left="0" w:firstLine="0"/>
        <w:rPr>
          <w:rFonts w:hint="eastAsia"/>
          <w:color w:val="auto"/>
        </w:rPr>
      </w:pPr>
      <w:bookmarkStart w:id="26" w:name="_Toc31150"/>
      <w:r>
        <w:rPr>
          <w:rFonts w:hint="eastAsia"/>
          <w:color w:val="auto"/>
        </w:rPr>
        <w:t>概述</w:t>
      </w:r>
      <w:bookmarkEnd w:id="26"/>
    </w:p>
    <w:p w14:paraId="5F514777">
      <w:pPr>
        <w:adjustRightInd w:val="0"/>
        <w:snapToGrid w:val="0"/>
        <w:spacing w:line="360" w:lineRule="auto"/>
        <w:ind w:firstLine="480" w:firstLineChars="200"/>
        <w:rPr>
          <w:rFonts w:hint="eastAsia" w:ascii="宋体" w:hAnsi="宋体"/>
          <w:sz w:val="24"/>
        </w:rPr>
      </w:pPr>
      <w:r>
        <w:rPr>
          <w:rFonts w:hint="eastAsia" w:ascii="宋体" w:hAnsi="宋体"/>
          <w:sz w:val="24"/>
          <w:lang w:eastAsia="zh-CN"/>
        </w:rPr>
        <w:t>钳形电流表</w:t>
      </w:r>
      <w:r>
        <w:rPr>
          <w:rFonts w:hint="eastAsia" w:ascii="宋体" w:hAnsi="宋体"/>
          <w:bCs/>
          <w:sz w:val="24"/>
          <w:lang w:eastAsia="zh-CN"/>
        </w:rPr>
        <w:t>校准装置</w:t>
      </w:r>
      <w:r>
        <w:rPr>
          <w:rFonts w:hint="eastAsia" w:ascii="宋体" w:hAnsi="宋体"/>
          <w:sz w:val="24"/>
        </w:rPr>
        <w:t>是一种用于校准</w:t>
      </w:r>
      <w:r>
        <w:rPr>
          <w:rFonts w:hint="eastAsia" w:ascii="宋体" w:hAnsi="宋体"/>
          <w:sz w:val="24"/>
          <w:lang w:eastAsia="zh-CN"/>
        </w:rPr>
        <w:t>钳形电流表</w:t>
      </w:r>
      <w:r>
        <w:rPr>
          <w:rFonts w:hint="eastAsia" w:ascii="宋体" w:hAnsi="宋体"/>
          <w:sz w:val="24"/>
        </w:rPr>
        <w:t>的专用设备</w:t>
      </w:r>
      <w:r>
        <w:rPr>
          <w:rFonts w:hint="eastAsia" w:ascii="宋体" w:hAnsi="宋体"/>
          <w:sz w:val="24"/>
          <w:lang w:eastAsia="zh-CN"/>
        </w:rPr>
        <w:t>，</w:t>
      </w:r>
      <w:r>
        <w:rPr>
          <w:rFonts w:hint="eastAsia" w:ascii="宋体" w:hAnsi="宋体"/>
          <w:sz w:val="24"/>
        </w:rPr>
        <w:t>主要由电流源和</w:t>
      </w:r>
      <w:r>
        <w:rPr>
          <w:rFonts w:hint="eastAsia" w:ascii="宋体" w:hAnsi="宋体"/>
          <w:sz w:val="24"/>
          <w:lang w:val="en-US" w:eastAsia="zh-CN"/>
        </w:rPr>
        <w:t>电流输出</w:t>
      </w:r>
      <w:r>
        <w:rPr>
          <w:rFonts w:hint="eastAsia" w:ascii="宋体" w:hAnsi="宋体"/>
          <w:sz w:val="24"/>
        </w:rPr>
        <w:t>线圈组成。</w:t>
      </w:r>
      <w:r>
        <w:rPr>
          <w:rFonts w:hint="eastAsia" w:ascii="宋体" w:hAnsi="宋体"/>
          <w:sz w:val="24"/>
          <w:lang w:val="en-US" w:eastAsia="zh-CN"/>
        </w:rPr>
        <w:t>按电流源与线圈的组合情况通常分为单匝线圈</w:t>
      </w:r>
      <w:r>
        <w:rPr>
          <w:rFonts w:hint="eastAsia" w:ascii="宋体" w:hAnsi="宋体"/>
          <w:sz w:val="24"/>
          <w:lang w:eastAsia="zh-CN"/>
        </w:rPr>
        <w:t>钳形电流表</w:t>
      </w:r>
      <w:r>
        <w:rPr>
          <w:rFonts w:hint="eastAsia" w:ascii="宋体" w:hAnsi="宋体"/>
          <w:sz w:val="24"/>
        </w:rPr>
        <w:t>校准装置</w:t>
      </w:r>
      <w:r>
        <w:rPr>
          <w:rFonts w:hint="eastAsia" w:ascii="宋体" w:hAnsi="宋体"/>
          <w:sz w:val="24"/>
          <w:lang w:eastAsia="zh-CN"/>
        </w:rPr>
        <w:t>、</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sz w:val="24"/>
          <w:lang w:val="en-US" w:eastAsia="zh-CN"/>
        </w:rPr>
        <w:t>线圈</w:t>
      </w:r>
      <w:r>
        <w:rPr>
          <w:rFonts w:hint="eastAsia" w:ascii="宋体" w:hAnsi="宋体"/>
          <w:sz w:val="24"/>
          <w:lang w:eastAsia="zh-CN"/>
        </w:rPr>
        <w:t>一体式钳形电流表校准装置、</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sz w:val="24"/>
          <w:lang w:val="en-US" w:eastAsia="zh-CN"/>
        </w:rPr>
        <w:t>线圈</w:t>
      </w:r>
      <w:r>
        <w:rPr>
          <w:rFonts w:hint="eastAsia" w:ascii="宋体" w:hAnsi="宋体"/>
          <w:sz w:val="24"/>
          <w:lang w:eastAsia="zh-CN"/>
        </w:rPr>
        <w:t>分体式钳形电流表校准装置。</w:t>
      </w:r>
      <w:r>
        <w:rPr>
          <w:rFonts w:hint="eastAsia" w:ascii="宋体" w:hAnsi="宋体"/>
          <w:sz w:val="24"/>
          <w:lang w:val="en-US" w:eastAsia="zh-CN"/>
        </w:rPr>
        <w:t>等效安匝线圈通常分为扇形结构、框型对称结构、框型非对称结构三</w:t>
      </w:r>
      <w:r>
        <w:rPr>
          <w:rFonts w:hint="eastAsia" w:ascii="宋体" w:hAnsi="宋体"/>
          <w:sz w:val="24"/>
        </w:rPr>
        <w:t>种。</w:t>
      </w:r>
    </w:p>
    <w:p w14:paraId="1A7E7EFC">
      <w:pPr>
        <w:adjustRightInd w:val="0"/>
        <w:snapToGrid w:val="0"/>
        <w:spacing w:line="360" w:lineRule="auto"/>
        <w:ind w:firstLine="480" w:firstLineChars="200"/>
        <w:jc w:val="center"/>
        <w:rPr>
          <w:rFonts w:hint="eastAsia" w:ascii="宋体" w:hAnsi="宋体" w:eastAsia="宋体"/>
          <w:sz w:val="24"/>
          <w:lang w:eastAsia="zh-CN"/>
        </w:rPr>
      </w:pPr>
      <w:r>
        <w:rPr>
          <w:sz w:val="24"/>
        </w:rPr>
        <mc:AlternateContent>
          <mc:Choice Requires="wps">
            <w:drawing>
              <wp:anchor distT="0" distB="0" distL="114300" distR="114300" simplePos="0" relativeHeight="251662336" behindDoc="0" locked="0" layoutInCell="1" allowOverlap="1">
                <wp:simplePos x="0" y="0"/>
                <wp:positionH relativeFrom="column">
                  <wp:posOffset>4282440</wp:posOffset>
                </wp:positionH>
                <wp:positionV relativeFrom="paragraph">
                  <wp:posOffset>504190</wp:posOffset>
                </wp:positionV>
                <wp:extent cx="756285" cy="452120"/>
                <wp:effectExtent l="0" t="0" r="5715" b="5080"/>
                <wp:wrapNone/>
                <wp:docPr id="22" name="文本框 22"/>
                <wp:cNvGraphicFramePr/>
                <a:graphic xmlns:a="http://schemas.openxmlformats.org/drawingml/2006/main">
                  <a:graphicData uri="http://schemas.microsoft.com/office/word/2010/wordprocessingShape">
                    <wps:wsp>
                      <wps:cNvSpPr txBox="1"/>
                      <wps:spPr>
                        <a:xfrm>
                          <a:off x="5173345" y="1874520"/>
                          <a:ext cx="756285" cy="4521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230CB4E">
                            <w:pPr>
                              <w:rPr>
                                <w:rFonts w:hint="eastAsia" w:eastAsia="宋体"/>
                                <w:b/>
                                <w:bCs/>
                                <w:sz w:val="28"/>
                                <w:szCs w:val="28"/>
                                <w:lang w:val="en-US" w:eastAsia="zh-CN"/>
                              </w:rPr>
                            </w:pPr>
                            <w:r>
                              <w:rPr>
                                <w:rFonts w:hint="eastAsia"/>
                                <w:b/>
                                <w:bCs/>
                                <w:sz w:val="28"/>
                                <w:szCs w:val="28"/>
                                <w:lang w:val="en-US" w:eastAsia="zh-CN"/>
                              </w:rPr>
                              <w:t>线圈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7.2pt;margin-top:39.7pt;height:35.6pt;width:59.55pt;z-index:251662336;mso-width-relative:page;mso-height-relative:page;" fillcolor="#FFFFFF [3201]" filled="t" stroked="f" coordsize="21600,21600" o:gfxdata="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jgGU+&#10;1gAAAAoBAAAPAAAAAAAAAAEAIAAAACIAAABkcnMvZG93bnJldi54bWxQSwECFAAUAAAACACHTuJA&#10;14ISElwCAACcBAAADgAAAAAAAAABACAAAAAlAQAAZHJzL2Uyb0RvYy54bWxQSwUGAAAAAAYABgBZ&#10;AQAA8wUAAAAA&#10;">
                <v:fill on="t" focussize="0,0"/>
                <v:stroke on="f" weight="0.5pt"/>
                <v:imagedata o:title=""/>
                <o:lock v:ext="edit" aspectratio="f"/>
                <v:textbox>
                  <w:txbxContent>
                    <w:p w14:paraId="5230CB4E">
                      <w:pPr>
                        <w:rPr>
                          <w:rFonts w:hint="eastAsia" w:eastAsia="宋体"/>
                          <w:b/>
                          <w:bCs/>
                          <w:sz w:val="28"/>
                          <w:szCs w:val="28"/>
                          <w:lang w:val="en-US" w:eastAsia="zh-CN"/>
                        </w:rPr>
                      </w:pPr>
                      <w:r>
                        <w:rPr>
                          <w:rFonts w:hint="eastAsia"/>
                          <w:b/>
                          <w:bCs/>
                          <w:sz w:val="28"/>
                          <w:szCs w:val="28"/>
                          <w:lang w:val="en-US" w:eastAsia="zh-CN"/>
                        </w:rPr>
                        <w:t>线圈</w:t>
                      </w:r>
                    </w:p>
                  </w:txbxContent>
                </v:textbox>
              </v:shape>
            </w:pict>
          </mc:Fallback>
        </mc:AlternateContent>
      </w:r>
      <w:r>
        <w:rPr>
          <w:rFonts w:hint="eastAsia" w:ascii="宋体" w:hAnsi="宋体" w:eastAsia="宋体"/>
          <w:sz w:val="24"/>
          <w:lang w:eastAsia="zh-CN"/>
        </w:rPr>
        <w:drawing>
          <wp:inline distT="0" distB="0" distL="114300" distR="114300">
            <wp:extent cx="2771140" cy="1720850"/>
            <wp:effectExtent l="0" t="0" r="0" b="0"/>
            <wp:docPr id="21" name="图片 21" descr="无电流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无电流传感器"/>
                    <pic:cNvPicPr>
                      <a:picLocks noChangeAspect="1"/>
                    </pic:cNvPicPr>
                  </pic:nvPicPr>
                  <pic:blipFill>
                    <a:blip r:embed="rId11"/>
                    <a:srcRect l="10310" t="18038" r="42921" b="35494"/>
                    <a:stretch>
                      <a:fillRect/>
                    </a:stretch>
                  </pic:blipFill>
                  <pic:spPr>
                    <a:xfrm>
                      <a:off x="0" y="0"/>
                      <a:ext cx="2771140" cy="1720850"/>
                    </a:xfrm>
                    <a:prstGeom prst="rect">
                      <a:avLst/>
                    </a:prstGeom>
                  </pic:spPr>
                </pic:pic>
              </a:graphicData>
            </a:graphic>
          </wp:inline>
        </w:drawing>
      </w:r>
    </w:p>
    <w:p w14:paraId="6608C994">
      <w:pPr>
        <w:pStyle w:val="10"/>
        <w:adjustRightInd w:val="0"/>
        <w:snapToGrid w:val="0"/>
        <w:spacing w:line="360" w:lineRule="auto"/>
        <w:ind w:firstLine="400" w:firstLineChars="200"/>
        <w:jc w:val="center"/>
        <w:rPr>
          <w:rFonts w:hint="default" w:ascii="宋体" w:hAnsi="宋体" w:eastAsia="宋体"/>
          <w:sz w:val="24"/>
          <w:lang w:val="en-US" w:eastAsia="zh-CN"/>
        </w:rPr>
      </w:pPr>
      <w:r>
        <w:t xml:space="preserve">图 </w:t>
      </w:r>
      <w:r>
        <w:fldChar w:fldCharType="begin"/>
      </w:r>
      <w:r>
        <w:instrText xml:space="preserve"> SEQ 图 \* ARABIC </w:instrText>
      </w:r>
      <w:r>
        <w:fldChar w:fldCharType="separate"/>
      </w:r>
      <w:r>
        <w:t>1</w:t>
      </w:r>
      <w:r>
        <w:fldChar w:fldCharType="end"/>
      </w:r>
      <w:r>
        <w:rPr>
          <w:rFonts w:hint="eastAsia"/>
          <w:lang w:eastAsia="zh-CN"/>
        </w:rPr>
        <w:t>钳形电流表校准装置</w:t>
      </w:r>
      <w:r>
        <w:rPr>
          <w:rFonts w:hint="eastAsia"/>
          <w:lang w:val="en-US" w:eastAsia="zh-CN"/>
        </w:rPr>
        <w:t>原理图</w:t>
      </w:r>
    </w:p>
    <w:p w14:paraId="186C29AA">
      <w:pPr>
        <w:snapToGrid w:val="0"/>
        <w:spacing w:line="360" w:lineRule="auto"/>
        <w:jc w:val="left"/>
        <w:rPr>
          <w:rFonts w:hint="eastAsia"/>
          <w:sz w:val="24"/>
          <w:szCs w:val="24"/>
        </w:rPr>
      </w:pPr>
    </w:p>
    <w:p w14:paraId="7046A32C">
      <w:pPr>
        <w:snapToGrid w:val="0"/>
        <w:spacing w:line="360" w:lineRule="auto"/>
        <w:jc w:val="left"/>
        <w:rPr>
          <w:rFonts w:hint="default" w:eastAsia="宋体"/>
          <w:sz w:val="24"/>
          <w:szCs w:val="24"/>
          <w:lang w:val="en-US" w:eastAsia="zh-CN"/>
        </w:rPr>
      </w:pPr>
      <w:r>
        <w:rPr>
          <w:rFonts w:hint="eastAsia" w:eastAsia="宋体"/>
          <w:sz w:val="24"/>
          <w:szCs w:val="24"/>
          <w:lang w:eastAsia="zh-CN"/>
        </w:rPr>
        <w:drawing>
          <wp:inline distT="0" distB="0" distL="114300" distR="114300">
            <wp:extent cx="1763395" cy="1862455"/>
            <wp:effectExtent l="0" t="0" r="8255" b="4445"/>
            <wp:docPr id="5" name="图片 5" descr="jimeng-2026-04-29-3267-生成这张图片中红色扇形线圈的平面图，黑白线条风格，白底黑线，清晰展示扇形线圈的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jimeng-2026-04-29-3267-生成这张图片中红色扇形线圈的平面图，黑白线条风格，白底黑线，清晰展示扇形线圈的绕..."/>
                    <pic:cNvPicPr>
                      <a:picLocks noChangeAspect="1"/>
                    </pic:cNvPicPr>
                  </pic:nvPicPr>
                  <pic:blipFill>
                    <a:blip r:embed="rId12"/>
                    <a:stretch>
                      <a:fillRect/>
                    </a:stretch>
                  </pic:blipFill>
                  <pic:spPr>
                    <a:xfrm>
                      <a:off x="0" y="0"/>
                      <a:ext cx="1763395" cy="1862455"/>
                    </a:xfrm>
                    <a:prstGeom prst="rect">
                      <a:avLst/>
                    </a:prstGeom>
                  </pic:spPr>
                </pic:pic>
              </a:graphicData>
            </a:graphic>
          </wp:inline>
        </w:drawing>
      </w:r>
      <w:r>
        <w:rPr>
          <w:rFonts w:hint="eastAsia"/>
          <w:sz w:val="24"/>
          <w:szCs w:val="24"/>
          <w:lang w:val="en-US" w:eastAsia="zh-CN"/>
        </w:rPr>
        <w:t xml:space="preserve">     </w:t>
      </w:r>
      <w:r>
        <w:rPr>
          <w:rFonts w:hint="eastAsia"/>
          <w:sz w:val="24"/>
          <w:szCs w:val="24"/>
          <w:lang w:val="en-US" w:eastAsia="zh-CN"/>
        </w:rPr>
        <w:drawing>
          <wp:inline distT="0" distB="0" distL="114300" distR="114300">
            <wp:extent cx="1720850" cy="2077720"/>
            <wp:effectExtent l="0" t="0" r="3175" b="8255"/>
            <wp:docPr id="26" name="图片 26" descr="81a76361-5891-4d5d-8830-691f53a527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81a76361-5891-4d5d-8830-691f53a527de"/>
                    <pic:cNvPicPr>
                      <a:picLocks noChangeAspect="1"/>
                    </pic:cNvPicPr>
                  </pic:nvPicPr>
                  <pic:blipFill>
                    <a:blip r:embed="rId13"/>
                    <a:stretch>
                      <a:fillRect/>
                    </a:stretch>
                  </pic:blipFill>
                  <pic:spPr>
                    <a:xfrm>
                      <a:off x="0" y="0"/>
                      <a:ext cx="1720850" cy="2077720"/>
                    </a:xfrm>
                    <a:prstGeom prst="rect">
                      <a:avLst/>
                    </a:prstGeom>
                  </pic:spPr>
                </pic:pic>
              </a:graphicData>
            </a:graphic>
          </wp:inline>
        </w:drawing>
      </w:r>
      <w:r>
        <w:rPr>
          <w:rFonts w:hint="eastAsia"/>
          <w:sz w:val="24"/>
          <w:szCs w:val="24"/>
          <w:lang w:val="en-US" w:eastAsia="zh-CN"/>
        </w:rPr>
        <w:t xml:space="preserve">      </w:t>
      </w:r>
      <w:r>
        <w:rPr>
          <w:rFonts w:hint="default" w:eastAsia="宋体"/>
          <w:sz w:val="24"/>
          <w:szCs w:val="24"/>
          <w:lang w:val="en-US" w:eastAsia="zh-CN"/>
        </w:rPr>
        <w:drawing>
          <wp:inline distT="0" distB="0" distL="114300" distR="114300">
            <wp:extent cx="1259840" cy="2218055"/>
            <wp:effectExtent l="0" t="0" r="6985" b="1270"/>
            <wp:docPr id="23" name="图片 23" descr="3e8c6379c3232af63071a81cae389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e8c6379c3232af63071a81cae389ce0"/>
                    <pic:cNvPicPr>
                      <a:picLocks noChangeAspect="1"/>
                    </pic:cNvPicPr>
                  </pic:nvPicPr>
                  <pic:blipFill>
                    <a:blip r:embed="rId14"/>
                    <a:stretch>
                      <a:fillRect/>
                    </a:stretch>
                  </pic:blipFill>
                  <pic:spPr>
                    <a:xfrm>
                      <a:off x="0" y="0"/>
                      <a:ext cx="1259840" cy="2218055"/>
                    </a:xfrm>
                    <a:prstGeom prst="rect">
                      <a:avLst/>
                    </a:prstGeom>
                  </pic:spPr>
                </pic:pic>
              </a:graphicData>
            </a:graphic>
          </wp:inline>
        </w:drawing>
      </w:r>
    </w:p>
    <w:p w14:paraId="1638E156">
      <w:pPr>
        <w:pStyle w:val="10"/>
        <w:snapToGrid w:val="0"/>
        <w:spacing w:line="360" w:lineRule="auto"/>
        <w:ind w:firstLine="600" w:firstLineChars="300"/>
        <w:jc w:val="left"/>
        <w:rPr>
          <w:rFonts w:hint="eastAsia"/>
          <w:lang w:val="en-US" w:eastAsia="zh-CN"/>
        </w:rPr>
      </w:pPr>
      <w:r>
        <w:rPr>
          <w:rFonts w:hint="eastAsia"/>
          <w:lang w:val="en-US" w:eastAsia="zh-CN"/>
        </w:rPr>
        <w:t>a）扇形结构                        b）框型对称结构                c）框型非对称结构</w:t>
      </w:r>
    </w:p>
    <w:p w14:paraId="07A06ED0">
      <w:pPr>
        <w:pStyle w:val="10"/>
        <w:adjustRightInd w:val="0"/>
        <w:snapToGrid w:val="0"/>
        <w:spacing w:line="360" w:lineRule="auto"/>
        <w:ind w:firstLine="400" w:firstLineChars="200"/>
        <w:jc w:val="center"/>
        <w:rPr>
          <w:rFonts w:hint="default"/>
          <w:lang w:val="en-US" w:eastAsia="zh-CN"/>
        </w:rPr>
      </w:pPr>
      <w:r>
        <w:rPr>
          <w:rFonts w:hint="eastAsia"/>
          <w:lang w:val="en-US" w:eastAsia="zh-CN"/>
        </w:rPr>
        <w:t>图2等效安匝线圈常见结构</w:t>
      </w:r>
    </w:p>
    <w:p w14:paraId="16F85962">
      <w:pPr>
        <w:snapToGrid w:val="0"/>
        <w:spacing w:line="360" w:lineRule="auto"/>
        <w:jc w:val="left"/>
        <w:rPr>
          <w:rFonts w:hint="eastAsia"/>
          <w:sz w:val="24"/>
          <w:szCs w:val="24"/>
        </w:rPr>
      </w:pPr>
    </w:p>
    <w:p w14:paraId="5C76693C">
      <w:pPr>
        <w:pStyle w:val="2"/>
        <w:spacing w:before="0" w:beforeLines="0" w:after="0" w:afterLines="0"/>
        <w:ind w:left="0" w:firstLine="0"/>
        <w:rPr>
          <w:rFonts w:hint="eastAsia"/>
          <w:color w:val="auto"/>
        </w:rPr>
      </w:pPr>
      <w:bookmarkStart w:id="27" w:name="_Toc20105"/>
      <w:r>
        <w:rPr>
          <w:rFonts w:hint="eastAsia"/>
          <w:color w:val="auto"/>
        </w:rPr>
        <w:t>计量特性</w:t>
      </w:r>
      <w:bookmarkEnd w:id="27"/>
    </w:p>
    <w:p w14:paraId="0EF34DA1">
      <w:pPr>
        <w:pStyle w:val="3"/>
        <w:spacing w:before="0" w:beforeLines="0"/>
        <w:ind w:left="0" w:firstLine="0"/>
        <w:rPr>
          <w:rFonts w:hint="default" w:ascii="Times New Roman" w:hAnsi="Times New Roman" w:eastAsia="宋体" w:cs="Times New Roman"/>
        </w:rPr>
      </w:pPr>
      <w:r>
        <w:rPr>
          <w:rFonts w:hint="eastAsia" w:ascii="Times New Roman" w:hAnsi="Times New Roman" w:cs="Times New Roman"/>
          <w:lang w:val="en-US" w:eastAsia="zh-CN"/>
        </w:rPr>
        <w:t>电流示值误差</w:t>
      </w:r>
    </w:p>
    <w:p w14:paraId="759088C9">
      <w:pPr>
        <w:adjustRightInd w:val="0"/>
        <w:snapToGrid w:val="0"/>
        <w:spacing w:line="360" w:lineRule="auto"/>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电流测量范围：</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0.1</w:t>
      </w:r>
      <w:r>
        <w:rPr>
          <w:rFonts w:hint="default" w:ascii="Times New Roman" w:hAnsi="Times New Roman" w:eastAsia="宋体" w:cs="Times New Roman"/>
          <w:kern w:val="0"/>
          <w:sz w:val="24"/>
          <w:lang w:eastAsia="zh-CN"/>
        </w:rPr>
        <w:t>～2000）</w:t>
      </w:r>
      <w:r>
        <w:rPr>
          <w:rFonts w:hint="default" w:ascii="Times New Roman" w:hAnsi="Times New Roman" w:eastAsia="宋体" w:cs="Times New Roman"/>
          <w:kern w:val="0"/>
          <w:sz w:val="24"/>
          <w:lang w:val="en-US" w:eastAsia="zh-CN"/>
        </w:rPr>
        <w:t>A，</w:t>
      </w:r>
    </w:p>
    <w:p w14:paraId="5E177AAB">
      <w:pPr>
        <w:adjustRightInd w:val="0"/>
        <w:snapToGrid w:val="0"/>
        <w:spacing w:line="360" w:lineRule="auto"/>
        <w:rPr>
          <w:rFonts w:hint="default" w:ascii="Times New Roman" w:hAnsi="Times New Roman" w:eastAsia="宋体" w:cs="Times New Roman"/>
          <w:kern w:val="0"/>
          <w:sz w:val="24"/>
          <w:lang w:eastAsia="zh-CN"/>
        </w:rPr>
      </w:pPr>
      <w:r>
        <w:rPr>
          <w:rFonts w:hint="default" w:ascii="Times New Roman" w:hAnsi="Times New Roman" w:eastAsia="宋体" w:cs="Times New Roman"/>
          <w:kern w:val="0"/>
          <w:sz w:val="24"/>
          <w:lang w:val="en-US" w:eastAsia="zh-CN"/>
        </w:rPr>
        <w:t>工作频率范围：直流或交流（45</w:t>
      </w:r>
      <w:r>
        <w:rPr>
          <w:rFonts w:hint="default" w:ascii="Times New Roman" w:hAnsi="Times New Roman" w:eastAsia="宋体" w:cs="Times New Roman"/>
          <w:kern w:val="0"/>
          <w:sz w:val="24"/>
          <w:lang w:eastAsia="zh-CN"/>
        </w:rPr>
        <w:t>～400</w:t>
      </w:r>
      <w:r>
        <w:rPr>
          <w:rFonts w:hint="default" w:ascii="Times New Roman" w:hAnsi="Times New Roman" w:eastAsia="宋体" w:cs="Times New Roman"/>
          <w:kern w:val="0"/>
          <w:sz w:val="24"/>
          <w:lang w:val="en-US" w:eastAsia="zh-CN"/>
        </w:rPr>
        <w:t>）Hz；</w:t>
      </w:r>
    </w:p>
    <w:p w14:paraId="68CEED12">
      <w:pPr>
        <w:adjustRightInd w:val="0"/>
        <w:snapToGrid w:val="0"/>
        <w:spacing w:line="360" w:lineRule="auto"/>
        <w:rPr>
          <w:rFonts w:hint="default" w:ascii="Times New Roman" w:hAnsi="Times New Roman" w:eastAsia="宋体" w:cs="Times New Roman"/>
          <w:sz w:val="24"/>
        </w:rPr>
      </w:pPr>
      <w:r>
        <w:rPr>
          <w:rFonts w:hint="default" w:ascii="Times New Roman" w:hAnsi="Times New Roman" w:eastAsia="宋体" w:cs="Times New Roman"/>
          <w:kern w:val="0"/>
          <w:sz w:val="24"/>
          <w:lang w:val="en-US" w:eastAsia="zh-CN"/>
        </w:rPr>
        <w:t xml:space="preserve">电流示值最大允许误差：± </w:t>
      </w:r>
      <w:r>
        <w:rPr>
          <w:rFonts w:hint="default" w:ascii="Times New Roman" w:hAnsi="Times New Roman" w:eastAsia="宋体" w:cs="Times New Roman"/>
          <w:kern w:val="0"/>
          <w:sz w:val="24"/>
          <w:highlight w:val="none"/>
          <w:lang w:val="en-US" w:eastAsia="zh-CN"/>
        </w:rPr>
        <w:t>(0.02%</w:t>
      </w:r>
      <w:r>
        <w:rPr>
          <w:rFonts w:hint="default" w:ascii="Times New Roman" w:hAnsi="Times New Roman" w:eastAsia="宋体" w:cs="Times New Roman"/>
          <w:kern w:val="0"/>
          <w:sz w:val="24"/>
          <w:lang w:val="en-US" w:eastAsia="zh-CN"/>
        </w:rPr>
        <w:t xml:space="preserve">~1.0%)。 </w:t>
      </w:r>
    </w:p>
    <w:p w14:paraId="6C0310D9">
      <w:pPr>
        <w:pStyle w:val="3"/>
        <w:spacing w:before="0" w:beforeLines="0"/>
        <w:ind w:left="0" w:firstLine="0"/>
        <w:rPr>
          <w:rFonts w:hint="default" w:ascii="Times New Roman" w:hAnsi="Times New Roman" w:eastAsia="宋体" w:cs="Times New Roman"/>
          <w:kern w:val="0"/>
          <w:sz w:val="24"/>
          <w:lang w:val="en-US" w:eastAsia="zh-CN"/>
        </w:rPr>
      </w:pPr>
      <w:bookmarkStart w:id="28" w:name="_Toc22714"/>
      <w:r>
        <w:rPr>
          <w:rFonts w:hint="default" w:ascii="Times New Roman" w:hAnsi="Times New Roman" w:eastAsia="宋体" w:cs="Times New Roman"/>
          <w:kern w:val="0"/>
          <w:sz w:val="24"/>
          <w:lang w:val="en-US" w:eastAsia="zh-CN"/>
        </w:rPr>
        <w:t>纹波系数</w:t>
      </w:r>
      <w:bookmarkEnd w:id="28"/>
    </w:p>
    <w:p w14:paraId="4AA23006">
      <w:pPr>
        <w:adjustRightInd w:val="0"/>
        <w:snapToGrid w:val="0"/>
        <w:spacing w:line="360" w:lineRule="auto"/>
        <w:ind w:firstLine="480" w:firstLineChars="200"/>
        <w:rPr>
          <w:rFonts w:hint="default" w:ascii="Times New Roman" w:hAnsi="Times New Roman" w:eastAsia="宋体" w:cs="Times New Roman"/>
          <w:sz w:val="24"/>
          <w:szCs w:val="24"/>
          <w:lang w:val="en-US" w:eastAsia="zh-CN"/>
        </w:rPr>
      </w:pPr>
      <w:r>
        <w:rPr>
          <w:rFonts w:hint="eastAsia" w:cs="Times New Roman"/>
          <w:sz w:val="24"/>
          <w:szCs w:val="24"/>
          <w:lang w:eastAsia="zh-CN"/>
        </w:rPr>
        <w:t>钳形电流表</w:t>
      </w:r>
      <w:r>
        <w:rPr>
          <w:rFonts w:hint="default" w:ascii="Times New Roman" w:hAnsi="Times New Roman" w:eastAsia="宋体" w:cs="Times New Roman"/>
          <w:sz w:val="24"/>
          <w:szCs w:val="24"/>
          <w:lang w:eastAsia="zh-CN"/>
        </w:rPr>
        <w:t>校准装置</w:t>
      </w:r>
      <w:r>
        <w:rPr>
          <w:rFonts w:hint="default" w:ascii="Times New Roman" w:hAnsi="Times New Roman" w:eastAsia="宋体" w:cs="Times New Roman"/>
          <w:sz w:val="24"/>
          <w:szCs w:val="24"/>
        </w:rPr>
        <w:t>的</w:t>
      </w:r>
      <w:r>
        <w:rPr>
          <w:rFonts w:hint="default" w:ascii="Times New Roman" w:hAnsi="Times New Roman" w:eastAsia="宋体" w:cs="Times New Roman"/>
          <w:sz w:val="24"/>
          <w:szCs w:val="24"/>
          <w:lang w:eastAsia="zh-CN"/>
        </w:rPr>
        <w:t>纹波含量一般不超过</w:t>
      </w:r>
      <w:r>
        <w:rPr>
          <w:rFonts w:hint="default" w:ascii="Times New Roman" w:hAnsi="Times New Roman" w:eastAsia="宋体" w:cs="Times New Roman"/>
          <w:sz w:val="24"/>
          <w:szCs w:val="24"/>
        </w:rPr>
        <w:t>1%。</w:t>
      </w:r>
    </w:p>
    <w:p w14:paraId="40A29E4B">
      <w:pPr>
        <w:pStyle w:val="3"/>
        <w:spacing w:before="0" w:beforeLines="0"/>
        <w:ind w:left="0" w:firstLine="0"/>
        <w:rPr>
          <w:rFonts w:hint="default" w:ascii="Times New Roman" w:hAnsi="Times New Roman" w:eastAsia="宋体" w:cs="Times New Roman"/>
          <w:bCs/>
          <w:sz w:val="24"/>
          <w:szCs w:val="24"/>
          <w:lang w:val="en-US" w:eastAsia="zh-CN"/>
        </w:rPr>
      </w:pPr>
      <w:bookmarkStart w:id="29" w:name="_Toc28660"/>
      <w:r>
        <w:rPr>
          <w:rFonts w:hint="default" w:ascii="Times New Roman" w:hAnsi="Times New Roman" w:eastAsia="宋体" w:cs="Times New Roman"/>
          <w:bCs/>
          <w:sz w:val="24"/>
          <w:szCs w:val="24"/>
          <w:lang w:val="en-US" w:eastAsia="zh-CN"/>
        </w:rPr>
        <w:t>失真度</w:t>
      </w:r>
      <w:bookmarkEnd w:id="29"/>
    </w:p>
    <w:p w14:paraId="13EE01BE">
      <w:pPr>
        <w:adjustRightInd w:val="0"/>
        <w:snapToGrid w:val="0"/>
        <w:spacing w:line="360" w:lineRule="auto"/>
        <w:ind w:firstLine="480" w:firstLineChars="200"/>
        <w:rPr>
          <w:rFonts w:hint="default" w:ascii="Times New Roman" w:hAnsi="Times New Roman" w:eastAsia="宋体" w:cs="Times New Roman"/>
          <w:sz w:val="24"/>
          <w:szCs w:val="24"/>
          <w:lang w:eastAsia="zh-CN"/>
        </w:rPr>
      </w:pPr>
      <w:r>
        <w:rPr>
          <w:rFonts w:hint="eastAsia" w:cs="Times New Roman"/>
          <w:sz w:val="24"/>
          <w:szCs w:val="24"/>
          <w:lang w:eastAsia="zh-CN"/>
        </w:rPr>
        <w:t>钳形电流表</w:t>
      </w:r>
      <w:r>
        <w:rPr>
          <w:rFonts w:hint="default" w:ascii="Times New Roman" w:hAnsi="Times New Roman" w:eastAsia="宋体" w:cs="Times New Roman"/>
          <w:sz w:val="24"/>
          <w:szCs w:val="24"/>
          <w:lang w:eastAsia="zh-CN"/>
        </w:rPr>
        <w:t>校准装置</w:t>
      </w:r>
      <w:r>
        <w:rPr>
          <w:rFonts w:hint="default" w:ascii="Times New Roman" w:hAnsi="Times New Roman" w:eastAsia="宋体" w:cs="Times New Roman"/>
          <w:sz w:val="24"/>
          <w:szCs w:val="24"/>
          <w:lang w:val="en-US" w:eastAsia="zh-CN"/>
        </w:rPr>
        <w:t>交流电流</w:t>
      </w:r>
      <w:r>
        <w:rPr>
          <w:rFonts w:hint="default" w:ascii="Times New Roman" w:hAnsi="Times New Roman" w:eastAsia="宋体" w:cs="Times New Roman"/>
          <w:sz w:val="24"/>
          <w:szCs w:val="24"/>
        </w:rPr>
        <w:t>的失真度</w:t>
      </w:r>
      <w:r>
        <w:rPr>
          <w:rFonts w:hint="default" w:ascii="Times New Roman" w:hAnsi="Times New Roman" w:eastAsia="宋体" w:cs="Times New Roman"/>
          <w:sz w:val="24"/>
          <w:szCs w:val="24"/>
          <w:lang w:eastAsia="zh-CN"/>
        </w:rPr>
        <w:t>一般不超过</w:t>
      </w:r>
      <w:r>
        <w:rPr>
          <w:rFonts w:hint="default" w:ascii="Times New Roman" w:hAnsi="Times New Roman" w:eastAsia="宋体" w:cs="Times New Roman"/>
          <w:sz w:val="24"/>
          <w:szCs w:val="24"/>
        </w:rPr>
        <w:t>1%。</w:t>
      </w:r>
    </w:p>
    <w:p w14:paraId="2BE7952A">
      <w:pPr>
        <w:pStyle w:val="3"/>
        <w:spacing w:before="0" w:beforeLines="0"/>
        <w:ind w:left="0" w:firstLine="0"/>
        <w:rPr>
          <w:rFonts w:hint="default" w:ascii="Times New Roman" w:hAnsi="Times New Roman" w:eastAsia="宋体" w:cs="Times New Roman"/>
          <w:bCs/>
          <w:sz w:val="24"/>
          <w:szCs w:val="24"/>
        </w:rPr>
      </w:pPr>
      <w:bookmarkStart w:id="30" w:name="_Toc19393"/>
      <w:r>
        <w:rPr>
          <w:rFonts w:hint="default" w:ascii="Times New Roman" w:hAnsi="Times New Roman" w:eastAsia="宋体" w:cs="Times New Roman"/>
          <w:bCs/>
          <w:sz w:val="24"/>
          <w:szCs w:val="24"/>
          <w:lang w:eastAsia="zh-CN"/>
        </w:rPr>
        <w:t>短期</w:t>
      </w:r>
      <w:r>
        <w:rPr>
          <w:rFonts w:hint="default" w:ascii="Times New Roman" w:hAnsi="Times New Roman" w:eastAsia="宋体" w:cs="Times New Roman"/>
          <w:bCs/>
          <w:sz w:val="24"/>
          <w:szCs w:val="24"/>
        </w:rPr>
        <w:t>稳定性</w:t>
      </w:r>
      <w:bookmarkEnd w:id="30"/>
    </w:p>
    <w:p w14:paraId="0F192434">
      <w:pPr>
        <w:snapToGrid w:val="0"/>
        <w:spacing w:line="360" w:lineRule="auto"/>
        <w:ind w:firstLine="480" w:firstLineChars="200"/>
        <w:jc w:val="left"/>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val="en-US" w:eastAsia="zh-CN"/>
        </w:rPr>
        <w:t>钳表装置输出电流30s</w:t>
      </w:r>
      <w:r>
        <w:rPr>
          <w:rFonts w:hint="default" w:ascii="Times New Roman" w:hAnsi="Times New Roman" w:eastAsia="宋体" w:cs="Times New Roman"/>
          <w:sz w:val="24"/>
          <w:szCs w:val="24"/>
        </w:rPr>
        <w:t>内</w:t>
      </w:r>
      <w:r>
        <w:rPr>
          <w:rFonts w:hint="default" w:ascii="Times New Roman" w:hAnsi="Times New Roman" w:eastAsia="宋体" w:cs="Times New Roman"/>
          <w:sz w:val="24"/>
          <w:szCs w:val="24"/>
          <w:lang w:val="en-US" w:eastAsia="zh-CN"/>
        </w:rPr>
        <w:t>变化量不大于其最大允许误差的</w:t>
      </w:r>
      <w:r>
        <w:rPr>
          <w:rFonts w:hint="default" w:ascii="Times New Roman" w:hAnsi="Times New Roman" w:eastAsia="宋体" w:cs="Times New Roman"/>
          <w:sz w:val="24"/>
          <w:szCs w:val="24"/>
        </w:rPr>
        <w:t>1/5</w:t>
      </w:r>
      <w:r>
        <w:rPr>
          <w:rFonts w:hint="default" w:ascii="Times New Roman" w:hAnsi="Times New Roman" w:eastAsia="宋体" w:cs="Times New Roman"/>
          <w:sz w:val="24"/>
          <w:szCs w:val="24"/>
          <w:lang w:eastAsia="zh-CN"/>
        </w:rPr>
        <w:t>。</w:t>
      </w:r>
    </w:p>
    <w:p w14:paraId="68C2F688">
      <w:pPr>
        <w:pStyle w:val="3"/>
        <w:spacing w:before="0" w:beforeLines="0"/>
        <w:ind w:left="0" w:firstLine="0"/>
        <w:rPr>
          <w:rFonts w:hint="default" w:ascii="Times New Roman" w:hAnsi="Times New Roman" w:eastAsia="宋体" w:cs="Times New Roman"/>
          <w:bCs/>
          <w:sz w:val="24"/>
          <w:szCs w:val="24"/>
          <w:lang w:val="en-US" w:eastAsia="zh-CN"/>
        </w:rPr>
      </w:pPr>
      <w:bookmarkStart w:id="31" w:name="_Toc4637"/>
      <w:r>
        <w:rPr>
          <w:rFonts w:hint="default" w:ascii="Times New Roman" w:hAnsi="Times New Roman" w:eastAsia="宋体" w:cs="Times New Roman"/>
          <w:bCs/>
          <w:sz w:val="24"/>
          <w:szCs w:val="24"/>
          <w:lang w:val="en-US" w:eastAsia="zh-CN"/>
        </w:rPr>
        <w:t>等效安匝线圈匝数</w:t>
      </w:r>
      <w:bookmarkEnd w:id="31"/>
      <w:r>
        <w:rPr>
          <w:rFonts w:hint="eastAsia" w:ascii="Times New Roman" w:hAnsi="Times New Roman" w:cs="Times New Roman"/>
          <w:bCs/>
          <w:sz w:val="24"/>
          <w:szCs w:val="24"/>
          <w:lang w:val="en-US" w:eastAsia="zh-CN"/>
        </w:rPr>
        <w:t>误差</w:t>
      </w:r>
    </w:p>
    <w:p w14:paraId="63C1DF8B">
      <w:pPr>
        <w:snapToGrid w:val="0"/>
        <w:spacing w:line="360" w:lineRule="auto"/>
        <w:ind w:firstLine="480" w:firstLineChars="2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匝数一般为10匝、20匝、25匝、50匝、100匝；</w:t>
      </w:r>
    </w:p>
    <w:p w14:paraId="7BCF8A57">
      <w:pPr>
        <w:snapToGrid w:val="0"/>
        <w:spacing w:line="360" w:lineRule="auto"/>
        <w:ind w:firstLine="480" w:firstLineChars="2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最大允许误差：</w:t>
      </w:r>
      <w:r>
        <w:rPr>
          <w:rFonts w:hint="default" w:ascii="Times New Roman" w:hAnsi="Times New Roman" w:eastAsia="宋体" w:cs="Times New Roman"/>
          <w:kern w:val="0"/>
          <w:sz w:val="24"/>
          <w:lang w:val="en-US" w:eastAsia="zh-CN"/>
        </w:rPr>
        <w:t>± (0.2%~1.0%)</w:t>
      </w:r>
      <w:r>
        <w:rPr>
          <w:rFonts w:hint="default" w:ascii="Times New Roman" w:hAnsi="Times New Roman" w:eastAsia="宋体" w:cs="Times New Roman"/>
          <w:sz w:val="24"/>
          <w:szCs w:val="24"/>
          <w:lang w:val="en-US" w:eastAsia="zh-CN"/>
        </w:rPr>
        <w:t>。</w:t>
      </w:r>
    </w:p>
    <w:p w14:paraId="671C8682">
      <w:pPr>
        <w:snapToGrid w:val="0"/>
        <w:spacing w:line="360" w:lineRule="auto"/>
        <w:jc w:val="left"/>
        <w:rPr>
          <w:rFonts w:hint="eastAsia" w:ascii="仿宋_GB2312" w:hAnsi="宋体" w:eastAsia="仿宋_GB2312"/>
          <w:b/>
          <w:sz w:val="21"/>
          <w:szCs w:val="16"/>
        </w:rPr>
      </w:pPr>
      <w:r>
        <w:rPr>
          <w:rFonts w:hint="eastAsia" w:ascii="仿宋_GB2312" w:hAnsi="宋体" w:eastAsia="仿宋_GB2312"/>
          <w:b/>
          <w:sz w:val="21"/>
          <w:szCs w:val="16"/>
        </w:rPr>
        <w:t>注：以上指标</w:t>
      </w:r>
      <w:r>
        <w:rPr>
          <w:rFonts w:hint="eastAsia" w:ascii="仿宋_GB2312" w:hAnsi="宋体" w:eastAsia="仿宋_GB2312"/>
          <w:b/>
          <w:sz w:val="21"/>
          <w:szCs w:val="16"/>
          <w:lang w:eastAsia="zh-CN"/>
        </w:rPr>
        <w:t>不适</w:t>
      </w:r>
      <w:r>
        <w:rPr>
          <w:rFonts w:hint="eastAsia" w:ascii="仿宋_GB2312" w:hAnsi="宋体" w:eastAsia="仿宋_GB2312"/>
          <w:b/>
          <w:sz w:val="21"/>
          <w:szCs w:val="16"/>
        </w:rPr>
        <w:t>用于合格性判别，仅供参考。</w:t>
      </w:r>
    </w:p>
    <w:p w14:paraId="078DB70E">
      <w:pPr>
        <w:pStyle w:val="2"/>
        <w:spacing w:before="0" w:beforeLines="0" w:after="0" w:afterLines="0"/>
        <w:ind w:left="0" w:firstLine="0"/>
        <w:rPr>
          <w:rFonts w:hint="eastAsia"/>
          <w:color w:val="auto"/>
        </w:rPr>
      </w:pPr>
      <w:bookmarkStart w:id="32" w:name="_Toc14130"/>
      <w:r>
        <w:rPr>
          <w:rFonts w:hint="eastAsia"/>
          <w:color w:val="auto"/>
        </w:rPr>
        <w:t>校准条件</w:t>
      </w:r>
      <w:bookmarkEnd w:id="32"/>
    </w:p>
    <w:p w14:paraId="31E78261">
      <w:pPr>
        <w:pStyle w:val="3"/>
        <w:spacing w:before="0" w:beforeLines="0"/>
        <w:ind w:left="0" w:firstLine="0"/>
        <w:rPr>
          <w:rFonts w:hint="default" w:ascii="Times New Roman" w:hAnsi="Times New Roman" w:cs="Times New Roman"/>
        </w:rPr>
      </w:pPr>
      <w:bookmarkStart w:id="33" w:name="_Toc3882"/>
      <w:r>
        <w:rPr>
          <w:rFonts w:hint="default" w:ascii="Times New Roman" w:hAnsi="Times New Roman" w:cs="Times New Roman"/>
        </w:rPr>
        <w:t>环境条件</w:t>
      </w:r>
      <w:bookmarkEnd w:id="33"/>
    </w:p>
    <w:p w14:paraId="66E50640">
      <w:pPr>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环境温度：（20±</w:t>
      </w:r>
      <w:r>
        <w:rPr>
          <w:rFonts w:hint="eastAsia" w:cs="Times New Roman"/>
          <w:sz w:val="24"/>
          <w:lang w:val="en-US" w:eastAsia="zh-CN"/>
        </w:rPr>
        <w:t>2</w:t>
      </w:r>
      <w:r>
        <w:rPr>
          <w:rFonts w:hint="default" w:ascii="Times New Roman" w:hAnsi="Times New Roman" w:cs="Times New Roman"/>
          <w:sz w:val="24"/>
        </w:rPr>
        <w:t>）℃；</w:t>
      </w:r>
    </w:p>
    <w:p w14:paraId="6AB45B30">
      <w:pPr>
        <w:adjustRightInd w:val="0"/>
        <w:snapToGrid w:val="0"/>
        <w:spacing w:line="360" w:lineRule="auto"/>
        <w:rPr>
          <w:rFonts w:hint="default" w:ascii="Times New Roman" w:hAnsi="Times New Roman" w:eastAsia="宋体" w:cs="Times New Roman"/>
          <w:sz w:val="24"/>
          <w:lang w:eastAsia="zh-CN"/>
        </w:rPr>
      </w:pPr>
      <w:r>
        <w:rPr>
          <w:rFonts w:hint="default" w:ascii="Times New Roman" w:hAnsi="Times New Roman" w:cs="Times New Roman"/>
          <w:sz w:val="24"/>
        </w:rPr>
        <w:t>相对湿度：</w:t>
      </w:r>
      <w:r>
        <w:rPr>
          <w:rFonts w:hint="eastAsia" w:cs="Times New Roman"/>
          <w:sz w:val="24"/>
          <w:lang w:val="en-US" w:eastAsia="zh-CN"/>
        </w:rPr>
        <w:t>≤</w:t>
      </w:r>
      <w:r>
        <w:rPr>
          <w:rFonts w:hint="default" w:ascii="Times New Roman" w:hAnsi="Times New Roman" w:cs="Times New Roman"/>
          <w:sz w:val="24"/>
        </w:rPr>
        <w:t>75%</w:t>
      </w:r>
      <w:r>
        <w:rPr>
          <w:rFonts w:hint="default" w:ascii="Times New Roman" w:hAnsi="Times New Roman" w:cs="Times New Roman"/>
          <w:sz w:val="24"/>
          <w:lang w:eastAsia="zh-CN"/>
        </w:rPr>
        <w:t>；</w:t>
      </w:r>
    </w:p>
    <w:p w14:paraId="2D2FA05F">
      <w:pPr>
        <w:adjustRightInd w:val="0"/>
        <w:snapToGrid w:val="0"/>
        <w:spacing w:line="360" w:lineRule="auto"/>
        <w:rPr>
          <w:rFonts w:hint="default" w:ascii="Times New Roman" w:hAnsi="Times New Roman" w:cs="Times New Roman"/>
          <w:sz w:val="24"/>
        </w:rPr>
      </w:pPr>
      <w:r>
        <w:rPr>
          <w:rFonts w:hint="default" w:ascii="Times New Roman" w:hAnsi="Times New Roman" w:cs="Times New Roman"/>
          <w:sz w:val="24"/>
        </w:rPr>
        <w:t>周围无</w:t>
      </w:r>
      <w:r>
        <w:rPr>
          <w:rFonts w:hint="eastAsia" w:cs="Times New Roman"/>
          <w:sz w:val="24"/>
          <w:lang w:val="en-US" w:eastAsia="zh-CN"/>
        </w:rPr>
        <w:t>明显</w:t>
      </w:r>
      <w:r>
        <w:rPr>
          <w:rFonts w:hint="default" w:ascii="Times New Roman" w:hAnsi="Times New Roman" w:cs="Times New Roman"/>
          <w:sz w:val="24"/>
        </w:rPr>
        <w:t>机械振动和电磁干扰。</w:t>
      </w:r>
    </w:p>
    <w:p w14:paraId="7B718AE1">
      <w:pPr>
        <w:pStyle w:val="3"/>
        <w:spacing w:before="0" w:beforeLines="0"/>
        <w:ind w:left="0" w:firstLine="0"/>
        <w:rPr>
          <w:rFonts w:hint="default" w:ascii="Times New Roman" w:hAnsi="Times New Roman" w:cs="Times New Roman"/>
        </w:rPr>
      </w:pPr>
      <w:bookmarkStart w:id="34" w:name="_Toc25227"/>
      <w:r>
        <w:rPr>
          <w:rFonts w:hint="default" w:ascii="Times New Roman" w:hAnsi="Times New Roman" w:cs="Times New Roman"/>
        </w:rPr>
        <w:t>测量标准及其他设备</w:t>
      </w:r>
      <w:bookmarkEnd w:id="34"/>
    </w:p>
    <w:p w14:paraId="1E784D89">
      <w:pPr>
        <w:snapToGrid w:val="0"/>
        <w:spacing w:line="360" w:lineRule="auto"/>
        <w:jc w:val="left"/>
        <w:rPr>
          <w:rFonts w:hint="default" w:ascii="Times New Roman" w:hAnsi="Times New Roman" w:cs="Times New Roman"/>
          <w:sz w:val="24"/>
          <w:szCs w:val="24"/>
        </w:rPr>
      </w:pPr>
      <w:r>
        <w:rPr>
          <w:rStyle w:val="41"/>
          <w:rFonts w:hint="eastAsia" w:ascii="宋体" w:hAnsi="宋体" w:eastAsia="宋体" w:cs="宋体"/>
          <w:b w:val="0"/>
          <w:bCs w:val="0"/>
          <w:sz w:val="24"/>
          <w:szCs w:val="24"/>
        </w:rPr>
        <w:t>6.2.1</w:t>
      </w:r>
      <w:r>
        <w:rPr>
          <w:rFonts w:hint="default" w:ascii="Times New Roman" w:hAnsi="Times New Roman" w:cs="Times New Roman"/>
          <w:sz w:val="24"/>
          <w:szCs w:val="24"/>
        </w:rPr>
        <w:t xml:space="preserve"> </w:t>
      </w:r>
      <w:r>
        <w:rPr>
          <w:rFonts w:hint="eastAsia" w:ascii="Times New Roman" w:hAnsi="Times New Roman" w:cs="Times New Roman"/>
          <w:sz w:val="24"/>
          <w:szCs w:val="24"/>
          <w:lang w:val="en-US" w:eastAsia="zh-CN"/>
        </w:rPr>
        <w:t>校准</w:t>
      </w:r>
      <w:r>
        <w:rPr>
          <w:rFonts w:hint="default" w:ascii="Times New Roman" w:hAnsi="Times New Roman" w:cs="Times New Roman"/>
          <w:sz w:val="24"/>
          <w:szCs w:val="24"/>
          <w:lang w:val="en-US" w:eastAsia="zh-CN"/>
        </w:rPr>
        <w:t>用标准</w:t>
      </w:r>
      <w:r>
        <w:rPr>
          <w:rFonts w:hint="eastAsia" w:ascii="Times New Roman" w:hAnsi="Times New Roman" w:cs="Times New Roman"/>
          <w:sz w:val="24"/>
          <w:szCs w:val="24"/>
          <w:lang w:val="en-US" w:eastAsia="zh-CN"/>
        </w:rPr>
        <w:t>器及配套设备</w:t>
      </w:r>
      <w:r>
        <w:rPr>
          <w:rFonts w:hint="default" w:ascii="Times New Roman" w:hAnsi="Times New Roman" w:cs="Times New Roman"/>
          <w:sz w:val="24"/>
          <w:szCs w:val="24"/>
          <w:lang w:val="en-US" w:eastAsia="zh-CN"/>
        </w:rPr>
        <w:t>的测量范围应覆盖被校</w:t>
      </w:r>
      <w:r>
        <w:rPr>
          <w:rFonts w:hint="eastAsia" w:cs="Times New Roman"/>
          <w:sz w:val="24"/>
          <w:szCs w:val="24"/>
          <w:lang w:eastAsia="zh-CN"/>
        </w:rPr>
        <w:t>钳形电流表</w:t>
      </w:r>
      <w:r>
        <w:rPr>
          <w:rFonts w:hint="eastAsia" w:ascii="Times New Roman" w:hAnsi="Times New Roman" w:cs="Times New Roman"/>
          <w:sz w:val="24"/>
          <w:szCs w:val="24"/>
          <w:lang w:eastAsia="zh-CN"/>
        </w:rPr>
        <w:t>校准装置（</w:t>
      </w:r>
      <w:r>
        <w:rPr>
          <w:rFonts w:hint="eastAsia" w:ascii="Times New Roman" w:hAnsi="Times New Roman" w:cs="Times New Roman"/>
          <w:sz w:val="24"/>
          <w:szCs w:val="24"/>
          <w:lang w:val="en-US" w:eastAsia="zh-CN"/>
        </w:rPr>
        <w:t>线圈</w:t>
      </w:r>
      <w:r>
        <w:rPr>
          <w:rFonts w:hint="eastAsia" w:ascii="Times New Roman" w:hAnsi="Times New Roman" w:cs="Times New Roman"/>
          <w:sz w:val="24"/>
          <w:szCs w:val="24"/>
          <w:lang w:eastAsia="zh-CN"/>
        </w:rPr>
        <w:t>）</w:t>
      </w:r>
      <w:r>
        <w:rPr>
          <w:rFonts w:hint="default" w:ascii="Times New Roman" w:hAnsi="Times New Roman" w:cs="Times New Roman"/>
          <w:sz w:val="24"/>
          <w:szCs w:val="24"/>
          <w:lang w:val="en-US" w:eastAsia="zh-CN"/>
        </w:rPr>
        <w:t>的测量范围</w:t>
      </w:r>
      <w:r>
        <w:rPr>
          <w:rFonts w:hint="eastAsia" w:cs="Times New Roman"/>
          <w:sz w:val="24"/>
          <w:szCs w:val="24"/>
          <w:lang w:val="en-US" w:eastAsia="zh-CN"/>
        </w:rPr>
        <w:t>，</w:t>
      </w:r>
      <w:r>
        <w:rPr>
          <w:rFonts w:hint="default" w:ascii="Times New Roman" w:hAnsi="Times New Roman" w:cs="Times New Roman"/>
          <w:sz w:val="24"/>
          <w:szCs w:val="24"/>
          <w:lang w:val="en-US" w:eastAsia="zh-CN"/>
        </w:rPr>
        <w:t>测量标准的扩展不确定度 (</w:t>
      </w:r>
      <w:r>
        <w:rPr>
          <w:rFonts w:hint="default" w:ascii="Times New Roman" w:hAnsi="Times New Roman" w:cs="Times New Roman"/>
          <w:i/>
          <w:iCs/>
          <w:sz w:val="24"/>
          <w:szCs w:val="24"/>
          <w:lang w:val="en-US" w:eastAsia="zh-CN"/>
        </w:rPr>
        <w:t>k</w:t>
      </w:r>
      <w:r>
        <w:rPr>
          <w:rFonts w:hint="default" w:ascii="Times New Roman" w:hAnsi="Times New Roman" w:cs="Times New Roman"/>
          <w:sz w:val="24"/>
          <w:szCs w:val="24"/>
          <w:lang w:val="en-US" w:eastAsia="zh-CN"/>
        </w:rPr>
        <w:t>=2)应不大于被校</w:t>
      </w:r>
      <w:r>
        <w:rPr>
          <w:rFonts w:hint="eastAsia" w:cs="Times New Roman"/>
          <w:sz w:val="24"/>
          <w:szCs w:val="24"/>
          <w:lang w:val="en-US" w:eastAsia="zh-CN"/>
        </w:rPr>
        <w:t>装置</w:t>
      </w:r>
      <w:r>
        <w:rPr>
          <w:rFonts w:hint="default" w:ascii="Times New Roman" w:hAnsi="Times New Roman" w:cs="Times New Roman"/>
          <w:sz w:val="24"/>
          <w:szCs w:val="24"/>
          <w:lang w:val="en-US" w:eastAsia="zh-CN"/>
        </w:rPr>
        <w:t>各参数最大允许误差的1/3。</w:t>
      </w:r>
    </w:p>
    <w:p w14:paraId="1F25316B">
      <w:pPr>
        <w:snapToGrid w:val="0"/>
        <w:spacing w:line="360" w:lineRule="auto"/>
        <w:jc w:val="left"/>
        <w:rPr>
          <w:rStyle w:val="41"/>
          <w:rFonts w:hint="default" w:ascii="宋体" w:hAnsi="宋体" w:eastAsia="宋体" w:cs="宋体"/>
          <w:b w:val="0"/>
          <w:bCs w:val="0"/>
          <w:sz w:val="24"/>
          <w:szCs w:val="24"/>
        </w:rPr>
      </w:pPr>
      <w:r>
        <w:rPr>
          <w:rStyle w:val="41"/>
          <w:rFonts w:hint="eastAsia" w:ascii="宋体" w:hAnsi="宋体" w:eastAsia="宋体" w:cs="宋体"/>
          <w:b w:val="0"/>
          <w:bCs w:val="0"/>
          <w:sz w:val="24"/>
          <w:szCs w:val="24"/>
          <w:lang w:val="en-US" w:eastAsia="zh-CN"/>
        </w:rPr>
        <w:t xml:space="preserve">6.2.2 </w:t>
      </w:r>
      <w:r>
        <w:rPr>
          <w:rStyle w:val="41"/>
          <w:rFonts w:hint="default" w:ascii="宋体" w:hAnsi="宋体" w:eastAsia="宋体" w:cs="宋体"/>
          <w:b w:val="0"/>
          <w:bCs w:val="0"/>
          <w:sz w:val="24"/>
          <w:szCs w:val="24"/>
          <w:lang w:val="en-US" w:eastAsia="zh-CN"/>
        </w:rPr>
        <w:t>校准时所需的标准器及配套设备如下</w:t>
      </w:r>
      <w:r>
        <w:rPr>
          <w:rStyle w:val="41"/>
          <w:rFonts w:hint="eastAsia" w:ascii="宋体" w:hAnsi="宋体" w:eastAsia="宋体" w:cs="宋体"/>
          <w:b w:val="0"/>
          <w:bCs w:val="0"/>
          <w:sz w:val="24"/>
          <w:szCs w:val="24"/>
          <w:lang w:val="en-US" w:eastAsia="zh-CN"/>
        </w:rPr>
        <w:t>：</w:t>
      </w:r>
    </w:p>
    <w:p w14:paraId="0FB5EA92">
      <w:pPr>
        <w:adjustRightInd w:val="0"/>
        <w:snapToGrid w:val="0"/>
        <w:spacing w:line="360" w:lineRule="auto"/>
        <w:rPr>
          <w:rFonts w:hint="default" w:ascii="Times New Roman" w:hAnsi="Times New Roman" w:cs="Times New Roman" w:eastAsiaTheme="minorEastAsia"/>
          <w:b w:val="0"/>
          <w:bCs/>
          <w:sz w:val="24"/>
          <w:szCs w:val="24"/>
          <w:lang w:eastAsia="zh-CN"/>
        </w:rPr>
      </w:pPr>
      <w:r>
        <w:rPr>
          <w:rFonts w:hint="eastAsia" w:cs="Times New Roman" w:eastAsiaTheme="minorEastAsia"/>
          <w:b w:val="0"/>
          <w:bCs/>
          <w:sz w:val="24"/>
          <w:szCs w:val="24"/>
          <w:lang w:val="en-US" w:eastAsia="zh-CN"/>
        </w:rPr>
        <w:t>a</w:t>
      </w:r>
      <w:r>
        <w:rPr>
          <w:rFonts w:hint="default" w:ascii="Times New Roman" w:hAnsi="Times New Roman" w:cs="Times New Roman" w:eastAsiaTheme="minorEastAsia"/>
          <w:b w:val="0"/>
          <w:bCs/>
          <w:sz w:val="24"/>
          <w:szCs w:val="24"/>
          <w:lang w:val="en-US" w:eastAsia="zh-CN"/>
        </w:rPr>
        <w:t>)</w:t>
      </w:r>
      <w:r>
        <w:rPr>
          <w:rFonts w:hint="eastAsia" w:cs="Times New Roman" w:eastAsiaTheme="minorEastAsia"/>
          <w:b w:val="0"/>
          <w:bCs/>
          <w:sz w:val="24"/>
          <w:szCs w:val="24"/>
          <w:lang w:val="en-US" w:eastAsia="zh-CN"/>
        </w:rPr>
        <w:t xml:space="preserve"> </w:t>
      </w:r>
      <w:r>
        <w:rPr>
          <w:rFonts w:hint="default" w:ascii="Times New Roman" w:hAnsi="Times New Roman" w:cs="Times New Roman" w:eastAsiaTheme="minorEastAsia"/>
          <w:b w:val="0"/>
          <w:bCs/>
          <w:sz w:val="24"/>
          <w:szCs w:val="24"/>
          <w:lang w:eastAsia="zh-CN"/>
        </w:rPr>
        <w:t>电流传感器</w:t>
      </w:r>
    </w:p>
    <w:p w14:paraId="1B2E9F65">
      <w:pPr>
        <w:adjustRightInd w:val="0"/>
        <w:snapToGrid w:val="0"/>
        <w:spacing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开合式电流传感器（优选）或穿心电流传感器，须能够无损的置于被校</w:t>
      </w:r>
      <w:r>
        <w:rPr>
          <w:rFonts w:hint="eastAsia" w:cs="Times New Roman"/>
          <w:sz w:val="24"/>
          <w:szCs w:val="24"/>
          <w:lang w:val="en-US" w:eastAsia="zh-CN"/>
        </w:rPr>
        <w:t>钳形电流表</w:t>
      </w:r>
      <w:r>
        <w:rPr>
          <w:rFonts w:hint="default" w:ascii="Times New Roman" w:hAnsi="Times New Roman" w:eastAsia="宋体" w:cs="Times New Roman"/>
          <w:sz w:val="24"/>
          <w:szCs w:val="24"/>
          <w:lang w:val="en-US" w:eastAsia="zh-CN"/>
        </w:rPr>
        <w:t>校准装置（线圈）的电流输出线圈中心部位，正确进行测量。</w:t>
      </w:r>
    </w:p>
    <w:p w14:paraId="5853A47A">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sz w:val="24"/>
          <w:szCs w:val="24"/>
          <w:lang w:val="en-US" w:eastAsia="zh-CN"/>
        </w:rPr>
        <w:t>测量范围应覆盖</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0.1</w:t>
      </w:r>
      <w:r>
        <w:rPr>
          <w:rFonts w:hint="default" w:ascii="Times New Roman" w:hAnsi="Times New Roman" w:eastAsia="宋体" w:cs="Times New Roman"/>
          <w:kern w:val="0"/>
          <w:sz w:val="24"/>
          <w:lang w:eastAsia="zh-CN"/>
        </w:rPr>
        <w:t>～2000）</w:t>
      </w:r>
      <w:r>
        <w:rPr>
          <w:rFonts w:hint="default" w:ascii="Times New Roman" w:hAnsi="Times New Roman" w:eastAsia="宋体" w:cs="Times New Roman"/>
          <w:kern w:val="0"/>
          <w:sz w:val="24"/>
          <w:lang w:val="en-US" w:eastAsia="zh-CN"/>
        </w:rPr>
        <w:t>A，带宽不低于</w:t>
      </w:r>
      <w:r>
        <w:rPr>
          <w:rFonts w:hint="eastAsia" w:cs="Times New Roman"/>
          <w:kern w:val="0"/>
          <w:sz w:val="24"/>
          <w:lang w:val="en-US" w:eastAsia="zh-CN"/>
        </w:rPr>
        <w:t>8</w:t>
      </w:r>
      <w:r>
        <w:rPr>
          <w:rFonts w:hint="default" w:ascii="Times New Roman" w:hAnsi="Times New Roman" w:eastAsia="宋体" w:cs="Times New Roman"/>
          <w:kern w:val="0"/>
          <w:sz w:val="24"/>
          <w:lang w:val="en-US" w:eastAsia="zh-CN"/>
        </w:rPr>
        <w:t>kHz；</w:t>
      </w:r>
    </w:p>
    <w:p w14:paraId="4914C1AD">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b w:val="0"/>
          <w:bCs/>
          <w:sz w:val="24"/>
          <w:szCs w:val="24"/>
          <w:lang w:val="en-US" w:eastAsia="zh-CN"/>
        </w:rPr>
        <w:t>最大允许误差：</w:t>
      </w:r>
      <w:r>
        <w:rPr>
          <w:rFonts w:hint="default" w:ascii="Times New Roman" w:hAnsi="Times New Roman" w:eastAsia="宋体" w:cs="Times New Roman"/>
          <w:kern w:val="0"/>
          <w:sz w:val="24"/>
          <w:lang w:val="en-US" w:eastAsia="zh-CN"/>
        </w:rPr>
        <w:t>± (0.01%~0.1%)。</w:t>
      </w:r>
    </w:p>
    <w:p w14:paraId="326C1287">
      <w:pPr>
        <w:snapToGrid w:val="0"/>
        <w:spacing w:line="360" w:lineRule="auto"/>
        <w:jc w:val="left"/>
        <w:rPr>
          <w:rFonts w:hint="default" w:ascii="仿宋_GB2312" w:hAnsi="宋体" w:eastAsia="仿宋_GB2312"/>
          <w:b/>
          <w:sz w:val="21"/>
          <w:szCs w:val="16"/>
          <w:lang w:val="en-US" w:eastAsia="zh-CN"/>
        </w:rPr>
      </w:pPr>
      <w:r>
        <w:rPr>
          <w:rFonts w:hint="eastAsia" w:ascii="仿宋_GB2312" w:hAnsi="宋体" w:eastAsia="仿宋_GB2312"/>
          <w:b/>
          <w:sz w:val="21"/>
          <w:szCs w:val="16"/>
          <w:lang w:val="en-US" w:eastAsia="zh-CN"/>
        </w:rPr>
        <w:t>注：优先选取电流/电流变换式电流传感器。</w:t>
      </w:r>
    </w:p>
    <w:p w14:paraId="29A26698">
      <w:pPr>
        <w:pStyle w:val="4"/>
        <w:numPr>
          <w:ilvl w:val="0"/>
          <w:numId w:val="0"/>
        </w:numPr>
        <w:snapToGrid w:val="0"/>
        <w:spacing w:before="0" w:after="0" w:line="360" w:lineRule="auto"/>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val="0"/>
          <w:bCs/>
          <w:sz w:val="24"/>
          <w:szCs w:val="24"/>
          <w:lang w:val="en-US" w:eastAsia="zh-CN"/>
        </w:rPr>
        <w:t xml:space="preserve">b) 数字多用表 </w:t>
      </w:r>
    </w:p>
    <w:p w14:paraId="040F0BBF">
      <w:pPr>
        <w:pStyle w:val="4"/>
        <w:snapToGrid w:val="0"/>
        <w:spacing w:before="0" w:after="0" w:line="360" w:lineRule="auto"/>
        <w:ind w:firstLine="480" w:firstLineChars="200"/>
        <w:jc w:val="left"/>
        <w:rPr>
          <w:rFonts w:hint="default" w:ascii="Times New Roman" w:hAnsi="Times New Roman" w:eastAsia="宋体" w:cs="Times New Roman"/>
          <w:b w:val="0"/>
          <w:bCs/>
          <w:sz w:val="24"/>
          <w:szCs w:val="24"/>
          <w:lang w:eastAsia="zh-CN"/>
        </w:rPr>
      </w:pPr>
      <w:r>
        <w:rPr>
          <w:rFonts w:hint="default" w:ascii="Times New Roman" w:hAnsi="Times New Roman" w:eastAsia="宋体" w:cs="Times New Roman"/>
          <w:b w:val="0"/>
          <w:bCs/>
          <w:sz w:val="24"/>
          <w:szCs w:val="24"/>
          <w:lang w:val="en-US" w:eastAsia="zh-CN"/>
        </w:rPr>
        <w:t>与电流传感器构成测量系统，由数字多用表对应功能带来的影响应</w:t>
      </w:r>
      <w:r>
        <w:rPr>
          <w:rFonts w:hint="default" w:ascii="Times New Roman" w:hAnsi="Times New Roman" w:eastAsia="宋体" w:cs="Times New Roman"/>
          <w:b w:val="0"/>
          <w:bCs/>
          <w:sz w:val="24"/>
          <w:szCs w:val="24"/>
        </w:rPr>
        <w:t>小于被校</w:t>
      </w:r>
      <w:r>
        <w:rPr>
          <w:rFonts w:hint="eastAsia" w:cs="Times New Roman"/>
          <w:b w:val="0"/>
          <w:bCs/>
          <w:sz w:val="24"/>
          <w:szCs w:val="24"/>
          <w:lang w:eastAsia="zh-CN"/>
        </w:rPr>
        <w:t>钳形电流表</w:t>
      </w:r>
      <w:r>
        <w:rPr>
          <w:rFonts w:hint="default" w:ascii="Times New Roman" w:hAnsi="Times New Roman" w:eastAsia="宋体" w:cs="Times New Roman"/>
          <w:b w:val="0"/>
          <w:bCs/>
          <w:sz w:val="24"/>
          <w:szCs w:val="24"/>
          <w:lang w:val="en-US" w:eastAsia="zh-CN"/>
        </w:rPr>
        <w:t>校准装置（线圈）最大允许误差</w:t>
      </w:r>
      <w:r>
        <w:rPr>
          <w:rFonts w:hint="default" w:ascii="Times New Roman" w:hAnsi="Times New Roman" w:eastAsia="宋体" w:cs="Times New Roman"/>
          <w:b w:val="0"/>
          <w:bCs/>
          <w:sz w:val="24"/>
          <w:szCs w:val="24"/>
        </w:rPr>
        <w:t>的1/5，显示位数</w:t>
      </w:r>
      <w:r>
        <w:rPr>
          <w:rFonts w:hint="default" w:ascii="Times New Roman" w:hAnsi="Times New Roman" w:eastAsia="宋体" w:cs="Times New Roman"/>
          <w:b w:val="0"/>
          <w:bCs/>
          <w:sz w:val="24"/>
          <w:szCs w:val="24"/>
          <w:lang w:val="en-US" w:eastAsia="zh-CN"/>
        </w:rPr>
        <w:t>宜</w:t>
      </w:r>
      <w:r>
        <w:rPr>
          <w:rFonts w:hint="default" w:ascii="Times New Roman" w:hAnsi="Times New Roman" w:eastAsia="宋体" w:cs="Times New Roman"/>
          <w:b w:val="0"/>
          <w:bCs/>
          <w:sz w:val="24"/>
          <w:szCs w:val="24"/>
        </w:rPr>
        <w:t>在5位</w:t>
      </w:r>
      <w:r>
        <w:rPr>
          <w:rFonts w:hint="default" w:ascii="Times New Roman" w:hAnsi="Times New Roman" w:eastAsia="宋体" w:cs="Times New Roman"/>
          <w:b w:val="0"/>
          <w:bCs/>
          <w:sz w:val="24"/>
          <w:szCs w:val="24"/>
          <w:lang w:val="en-US" w:eastAsia="zh-CN"/>
        </w:rPr>
        <w:t>半及</w:t>
      </w:r>
      <w:r>
        <w:rPr>
          <w:rFonts w:hint="default" w:ascii="Times New Roman" w:hAnsi="Times New Roman" w:eastAsia="宋体" w:cs="Times New Roman"/>
          <w:b w:val="0"/>
          <w:bCs/>
          <w:sz w:val="24"/>
          <w:szCs w:val="24"/>
        </w:rPr>
        <w:t>以上</w:t>
      </w:r>
      <w:r>
        <w:rPr>
          <w:rFonts w:hint="default" w:ascii="Times New Roman" w:hAnsi="Times New Roman" w:eastAsia="宋体" w:cs="Times New Roman"/>
          <w:b w:val="0"/>
          <w:bCs/>
          <w:sz w:val="24"/>
          <w:szCs w:val="24"/>
          <w:lang w:eastAsia="zh-CN"/>
        </w:rPr>
        <w:t>。</w:t>
      </w:r>
    </w:p>
    <w:p w14:paraId="6DFAD4E9">
      <w:pPr>
        <w:adjustRightInd w:val="0"/>
        <w:snapToGrid w:val="0"/>
        <w:spacing w:line="360" w:lineRule="auto"/>
        <w:ind w:firstLine="480" w:firstLineChars="200"/>
        <w:rPr>
          <w:rFonts w:hint="eastAsia" w:cs="Times New Roman"/>
          <w:kern w:val="0"/>
          <w:sz w:val="24"/>
          <w:lang w:val="en-US" w:eastAsia="zh-CN"/>
        </w:rPr>
      </w:pPr>
      <w:r>
        <w:rPr>
          <w:rFonts w:hint="default" w:ascii="Times New Roman" w:hAnsi="Times New Roman" w:eastAsia="宋体" w:cs="Times New Roman"/>
          <w:sz w:val="24"/>
          <w:szCs w:val="24"/>
          <w:lang w:val="en-US" w:eastAsia="zh-CN"/>
        </w:rPr>
        <w:t>测量范围应覆盖</w:t>
      </w:r>
      <w:r>
        <w:rPr>
          <w:rFonts w:hint="eastAsia" w:cs="Times New Roman"/>
          <w:sz w:val="24"/>
          <w:szCs w:val="24"/>
          <w:lang w:val="en-US" w:eastAsia="zh-CN"/>
        </w:rPr>
        <w:t>电流传感器输出范围，通常为</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0.</w:t>
      </w:r>
      <w:r>
        <w:rPr>
          <w:rFonts w:hint="eastAsia" w:cs="Times New Roman"/>
          <w:kern w:val="0"/>
          <w:sz w:val="24"/>
          <w:lang w:val="en-US" w:eastAsia="zh-CN"/>
        </w:rPr>
        <w:t>0</w:t>
      </w:r>
      <w:r>
        <w:rPr>
          <w:rFonts w:hint="default" w:ascii="Times New Roman" w:hAnsi="Times New Roman" w:eastAsia="宋体" w:cs="Times New Roman"/>
          <w:kern w:val="0"/>
          <w:sz w:val="24"/>
          <w:lang w:val="en-US" w:eastAsia="zh-CN"/>
        </w:rPr>
        <w:t>1</w:t>
      </w:r>
      <w:r>
        <w:rPr>
          <w:rFonts w:hint="default" w:ascii="Times New Roman" w:hAnsi="Times New Roman" w:eastAsia="宋体" w:cs="Times New Roman"/>
          <w:kern w:val="0"/>
          <w:sz w:val="24"/>
          <w:lang w:eastAsia="zh-CN"/>
        </w:rPr>
        <w:t>～</w:t>
      </w:r>
      <w:r>
        <w:rPr>
          <w:rFonts w:hint="eastAsia" w:cs="Times New Roman"/>
          <w:kern w:val="0"/>
          <w:sz w:val="24"/>
          <w:lang w:val="en-US" w:eastAsia="zh-CN"/>
        </w:rPr>
        <w:t>5</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A</w:t>
      </w:r>
      <w:r>
        <w:rPr>
          <w:rFonts w:hint="eastAsia" w:cs="Times New Roman"/>
          <w:kern w:val="0"/>
          <w:sz w:val="24"/>
          <w:lang w:val="en-US" w:eastAsia="zh-CN"/>
        </w:rPr>
        <w:t>或（0.01</w:t>
      </w:r>
      <w:r>
        <w:rPr>
          <w:rFonts w:hint="default" w:ascii="Times New Roman" w:hAnsi="Times New Roman" w:eastAsia="宋体" w:cs="Times New Roman"/>
          <w:kern w:val="0"/>
          <w:sz w:val="24"/>
          <w:lang w:eastAsia="zh-CN"/>
        </w:rPr>
        <w:t>～</w:t>
      </w:r>
      <w:r>
        <w:rPr>
          <w:rFonts w:hint="eastAsia" w:cs="Times New Roman"/>
          <w:kern w:val="0"/>
          <w:sz w:val="24"/>
          <w:lang w:val="en-US" w:eastAsia="zh-CN"/>
        </w:rPr>
        <w:t>10）V；</w:t>
      </w:r>
    </w:p>
    <w:p w14:paraId="4C274186">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带宽不低于</w:t>
      </w:r>
      <w:r>
        <w:rPr>
          <w:rFonts w:hint="eastAsia" w:cs="Times New Roman"/>
          <w:kern w:val="0"/>
          <w:sz w:val="24"/>
          <w:lang w:val="en-US" w:eastAsia="zh-CN"/>
        </w:rPr>
        <w:t>8</w:t>
      </w:r>
      <w:r>
        <w:rPr>
          <w:rFonts w:hint="default" w:ascii="Times New Roman" w:hAnsi="Times New Roman" w:eastAsia="宋体" w:cs="Times New Roman"/>
          <w:kern w:val="0"/>
          <w:sz w:val="24"/>
          <w:lang w:val="en-US" w:eastAsia="zh-CN"/>
        </w:rPr>
        <w:t>kHz；</w:t>
      </w:r>
    </w:p>
    <w:p w14:paraId="0CDA95CF">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b w:val="0"/>
          <w:bCs/>
          <w:sz w:val="24"/>
          <w:szCs w:val="24"/>
          <w:lang w:val="en-US" w:eastAsia="zh-CN"/>
        </w:rPr>
        <w:t>最大允许误差：</w:t>
      </w:r>
      <w:r>
        <w:rPr>
          <w:rFonts w:hint="default" w:ascii="Times New Roman" w:hAnsi="Times New Roman" w:eastAsia="宋体" w:cs="Times New Roman"/>
          <w:kern w:val="0"/>
          <w:sz w:val="24"/>
          <w:lang w:val="en-US" w:eastAsia="zh-CN"/>
        </w:rPr>
        <w:t>± (0.01%~0.1%)。</w:t>
      </w:r>
    </w:p>
    <w:p w14:paraId="5C5E9930">
      <w:pPr>
        <w:rPr>
          <w:rFonts w:hint="default"/>
          <w:lang w:eastAsia="zh-CN"/>
        </w:rPr>
      </w:pPr>
    </w:p>
    <w:p w14:paraId="4182835C">
      <w:pPr>
        <w:pStyle w:val="4"/>
        <w:numPr>
          <w:ilvl w:val="0"/>
          <w:numId w:val="0"/>
        </w:numPr>
        <w:snapToGrid w:val="0"/>
        <w:spacing w:before="0" w:after="0" w:line="360" w:lineRule="auto"/>
        <w:jc w:val="left"/>
        <w:rPr>
          <w:rFonts w:hint="default" w:ascii="Times New Roman" w:hAnsi="Times New Roman" w:eastAsia="宋体" w:cs="Times New Roman"/>
          <w:sz w:val="24"/>
          <w:szCs w:val="24"/>
          <w:lang w:val="en-US" w:eastAsia="zh-CN"/>
        </w:rPr>
      </w:pPr>
      <w:r>
        <w:rPr>
          <w:rFonts w:hint="eastAsia" w:cs="Times New Roman"/>
          <w:b w:val="0"/>
          <w:bCs/>
          <w:sz w:val="24"/>
          <w:szCs w:val="24"/>
          <w:lang w:val="en-US" w:eastAsia="zh-CN"/>
        </w:rPr>
        <w:t>c</w:t>
      </w:r>
      <w:r>
        <w:rPr>
          <w:rFonts w:hint="default" w:ascii="Times New Roman" w:hAnsi="Times New Roman" w:eastAsia="宋体" w:cs="Times New Roman"/>
          <w:b w:val="0"/>
          <w:bCs/>
          <w:sz w:val="24"/>
          <w:szCs w:val="24"/>
          <w:lang w:val="en-US" w:eastAsia="zh-CN"/>
        </w:rPr>
        <w:t xml:space="preserve">) </w:t>
      </w:r>
      <w:r>
        <w:rPr>
          <w:rFonts w:hint="eastAsia" w:cs="Times New Roman"/>
          <w:b w:val="0"/>
          <w:bCs/>
          <w:sz w:val="24"/>
          <w:szCs w:val="24"/>
          <w:lang w:val="en-US" w:eastAsia="zh-CN"/>
        </w:rPr>
        <w:t>交直流分流器</w:t>
      </w:r>
      <w:r>
        <w:rPr>
          <w:rFonts w:hint="default" w:ascii="Times New Roman" w:hAnsi="Times New Roman" w:eastAsia="宋体" w:cs="Times New Roman"/>
          <w:b w:val="0"/>
          <w:bCs/>
          <w:sz w:val="24"/>
          <w:szCs w:val="24"/>
          <w:lang w:val="en-US" w:eastAsia="zh-CN"/>
        </w:rPr>
        <w:t xml:space="preserve"> </w:t>
      </w:r>
    </w:p>
    <w:p w14:paraId="7452C112">
      <w:pPr>
        <w:pStyle w:val="4"/>
        <w:snapToGrid w:val="0"/>
        <w:spacing w:before="0" w:after="0" w:line="360" w:lineRule="auto"/>
        <w:ind w:firstLine="480" w:firstLineChars="200"/>
        <w:jc w:val="left"/>
        <w:rPr>
          <w:rFonts w:hint="default" w:ascii="Times New Roman" w:hAnsi="Times New Roman" w:eastAsia="宋体" w:cs="Times New Roman"/>
          <w:b w:val="0"/>
          <w:bCs/>
          <w:sz w:val="24"/>
          <w:szCs w:val="24"/>
          <w:lang w:eastAsia="zh-CN"/>
        </w:rPr>
      </w:pPr>
      <w:r>
        <w:rPr>
          <w:rFonts w:hint="default" w:ascii="Times New Roman" w:hAnsi="Times New Roman" w:eastAsia="宋体" w:cs="Times New Roman"/>
          <w:b w:val="0"/>
          <w:bCs/>
          <w:sz w:val="24"/>
          <w:szCs w:val="24"/>
          <w:lang w:val="en-US" w:eastAsia="zh-CN"/>
        </w:rPr>
        <w:t>与</w:t>
      </w:r>
      <w:r>
        <w:rPr>
          <w:rFonts w:hint="eastAsia" w:cs="Times New Roman"/>
          <w:b w:val="0"/>
          <w:bCs/>
          <w:sz w:val="24"/>
          <w:szCs w:val="24"/>
          <w:lang w:val="en-US" w:eastAsia="zh-CN"/>
        </w:rPr>
        <w:t>数字多用表</w:t>
      </w:r>
      <w:r>
        <w:rPr>
          <w:rFonts w:hint="default" w:ascii="Times New Roman" w:hAnsi="Times New Roman" w:eastAsia="宋体" w:cs="Times New Roman"/>
          <w:b w:val="0"/>
          <w:bCs/>
          <w:sz w:val="24"/>
          <w:szCs w:val="24"/>
          <w:lang w:val="en-US" w:eastAsia="zh-CN"/>
        </w:rPr>
        <w:t>构成测量系统，</w:t>
      </w:r>
      <w:r>
        <w:rPr>
          <w:rFonts w:hint="eastAsia" w:cs="Times New Roman"/>
          <w:b w:val="0"/>
          <w:bCs/>
          <w:sz w:val="24"/>
          <w:szCs w:val="24"/>
          <w:lang w:val="en-US" w:eastAsia="zh-CN"/>
        </w:rPr>
        <w:t>用于提高数字多用表测量电流传感器输出端电流的准确度，</w:t>
      </w:r>
      <w:r>
        <w:rPr>
          <w:rFonts w:hint="default" w:ascii="Times New Roman" w:hAnsi="Times New Roman" w:eastAsia="宋体" w:cs="Times New Roman"/>
          <w:b w:val="0"/>
          <w:bCs/>
          <w:sz w:val="24"/>
          <w:szCs w:val="24"/>
          <w:lang w:val="en-US" w:eastAsia="zh-CN"/>
        </w:rPr>
        <w:t>由</w:t>
      </w:r>
      <w:r>
        <w:rPr>
          <w:rFonts w:hint="eastAsia" w:cs="Times New Roman"/>
          <w:b w:val="0"/>
          <w:bCs/>
          <w:sz w:val="24"/>
          <w:szCs w:val="24"/>
          <w:lang w:val="en-US" w:eastAsia="zh-CN"/>
        </w:rPr>
        <w:t>交直流分流器带来</w:t>
      </w:r>
      <w:r>
        <w:rPr>
          <w:rFonts w:hint="default" w:ascii="Times New Roman" w:hAnsi="Times New Roman" w:eastAsia="宋体" w:cs="Times New Roman"/>
          <w:b w:val="0"/>
          <w:bCs/>
          <w:sz w:val="24"/>
          <w:szCs w:val="24"/>
          <w:lang w:val="en-US" w:eastAsia="zh-CN"/>
        </w:rPr>
        <w:t>的影响应</w:t>
      </w:r>
      <w:r>
        <w:rPr>
          <w:rFonts w:hint="default" w:ascii="Times New Roman" w:hAnsi="Times New Roman" w:eastAsia="宋体" w:cs="Times New Roman"/>
          <w:b w:val="0"/>
          <w:bCs/>
          <w:sz w:val="24"/>
          <w:szCs w:val="24"/>
        </w:rPr>
        <w:t>小于被校</w:t>
      </w:r>
      <w:r>
        <w:rPr>
          <w:rFonts w:hint="eastAsia" w:cs="Times New Roman"/>
          <w:b w:val="0"/>
          <w:bCs/>
          <w:sz w:val="24"/>
          <w:szCs w:val="24"/>
          <w:lang w:eastAsia="zh-CN"/>
        </w:rPr>
        <w:t>钳形电流表</w:t>
      </w:r>
      <w:r>
        <w:rPr>
          <w:rFonts w:hint="default" w:ascii="Times New Roman" w:hAnsi="Times New Roman" w:eastAsia="宋体" w:cs="Times New Roman"/>
          <w:b w:val="0"/>
          <w:bCs/>
          <w:sz w:val="24"/>
          <w:szCs w:val="24"/>
          <w:lang w:val="en-US" w:eastAsia="zh-CN"/>
        </w:rPr>
        <w:t>校准装置（线圈）最大允许误差</w:t>
      </w:r>
      <w:r>
        <w:rPr>
          <w:rFonts w:hint="default" w:ascii="Times New Roman" w:hAnsi="Times New Roman" w:eastAsia="宋体" w:cs="Times New Roman"/>
          <w:b w:val="0"/>
          <w:bCs/>
          <w:sz w:val="24"/>
          <w:szCs w:val="24"/>
        </w:rPr>
        <w:t>的1/</w:t>
      </w:r>
      <w:r>
        <w:rPr>
          <w:rFonts w:hint="eastAsia" w:cs="Times New Roman"/>
          <w:b w:val="0"/>
          <w:bCs/>
          <w:sz w:val="24"/>
          <w:szCs w:val="24"/>
          <w:lang w:val="en-US" w:eastAsia="zh-CN"/>
        </w:rPr>
        <w:t>10</w:t>
      </w:r>
      <w:r>
        <w:rPr>
          <w:rFonts w:hint="default" w:ascii="Times New Roman" w:hAnsi="Times New Roman" w:eastAsia="宋体" w:cs="Times New Roman"/>
          <w:b w:val="0"/>
          <w:bCs/>
          <w:sz w:val="24"/>
          <w:szCs w:val="24"/>
          <w:lang w:eastAsia="zh-CN"/>
        </w:rPr>
        <w:t>。</w:t>
      </w:r>
    </w:p>
    <w:p w14:paraId="02E3379E">
      <w:pPr>
        <w:adjustRightInd w:val="0"/>
        <w:snapToGrid w:val="0"/>
        <w:spacing w:line="360" w:lineRule="auto"/>
        <w:ind w:firstLine="480" w:firstLineChars="200"/>
        <w:rPr>
          <w:rFonts w:hint="eastAsia" w:cs="Times New Roman"/>
          <w:kern w:val="0"/>
          <w:sz w:val="24"/>
          <w:lang w:val="en-US" w:eastAsia="zh-CN"/>
        </w:rPr>
      </w:pPr>
      <w:r>
        <w:rPr>
          <w:rFonts w:hint="default" w:ascii="Times New Roman" w:hAnsi="Times New Roman" w:eastAsia="宋体" w:cs="Times New Roman"/>
          <w:sz w:val="24"/>
          <w:szCs w:val="24"/>
          <w:lang w:val="en-US" w:eastAsia="zh-CN"/>
        </w:rPr>
        <w:t>测量范围应覆盖</w:t>
      </w:r>
      <w:r>
        <w:rPr>
          <w:rFonts w:hint="eastAsia" w:cs="Times New Roman"/>
          <w:sz w:val="24"/>
          <w:szCs w:val="24"/>
          <w:lang w:val="en-US" w:eastAsia="zh-CN"/>
        </w:rPr>
        <w:t>电流传感器输出范围，通常为</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0.</w:t>
      </w:r>
      <w:r>
        <w:rPr>
          <w:rFonts w:hint="eastAsia" w:cs="Times New Roman"/>
          <w:kern w:val="0"/>
          <w:sz w:val="24"/>
          <w:lang w:val="en-US" w:eastAsia="zh-CN"/>
        </w:rPr>
        <w:t>0</w:t>
      </w:r>
      <w:r>
        <w:rPr>
          <w:rFonts w:hint="default" w:ascii="Times New Roman" w:hAnsi="Times New Roman" w:eastAsia="宋体" w:cs="Times New Roman"/>
          <w:kern w:val="0"/>
          <w:sz w:val="24"/>
          <w:lang w:val="en-US" w:eastAsia="zh-CN"/>
        </w:rPr>
        <w:t>1</w:t>
      </w:r>
      <w:r>
        <w:rPr>
          <w:rFonts w:hint="default" w:ascii="Times New Roman" w:hAnsi="Times New Roman" w:eastAsia="宋体" w:cs="Times New Roman"/>
          <w:kern w:val="0"/>
          <w:sz w:val="24"/>
          <w:lang w:eastAsia="zh-CN"/>
        </w:rPr>
        <w:t>～</w:t>
      </w:r>
      <w:r>
        <w:rPr>
          <w:rFonts w:hint="eastAsia" w:cs="Times New Roman"/>
          <w:kern w:val="0"/>
          <w:sz w:val="24"/>
          <w:lang w:val="en-US" w:eastAsia="zh-CN"/>
        </w:rPr>
        <w:t>5</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A</w:t>
      </w:r>
      <w:r>
        <w:rPr>
          <w:rFonts w:hint="eastAsia" w:cs="Times New Roman"/>
          <w:kern w:val="0"/>
          <w:sz w:val="24"/>
          <w:lang w:val="en-US" w:eastAsia="zh-CN"/>
        </w:rPr>
        <w:t>；</w:t>
      </w:r>
    </w:p>
    <w:p w14:paraId="3E06ACE3">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带宽不低于</w:t>
      </w:r>
      <w:r>
        <w:rPr>
          <w:rFonts w:hint="eastAsia" w:cs="Times New Roman"/>
          <w:kern w:val="0"/>
          <w:sz w:val="24"/>
          <w:lang w:val="en-US" w:eastAsia="zh-CN"/>
        </w:rPr>
        <w:t>8</w:t>
      </w:r>
      <w:r>
        <w:rPr>
          <w:rFonts w:hint="default" w:ascii="Times New Roman" w:hAnsi="Times New Roman" w:eastAsia="宋体" w:cs="Times New Roman"/>
          <w:kern w:val="0"/>
          <w:sz w:val="24"/>
          <w:lang w:val="en-US" w:eastAsia="zh-CN"/>
        </w:rPr>
        <w:t>kHz；</w:t>
      </w:r>
    </w:p>
    <w:p w14:paraId="023E09CB">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b w:val="0"/>
          <w:bCs/>
          <w:sz w:val="24"/>
          <w:szCs w:val="24"/>
          <w:lang w:val="en-US" w:eastAsia="zh-CN"/>
        </w:rPr>
        <w:t>最大允许误差：</w:t>
      </w:r>
      <w:r>
        <w:rPr>
          <w:rFonts w:hint="default" w:ascii="Times New Roman" w:hAnsi="Times New Roman" w:eastAsia="宋体" w:cs="Times New Roman"/>
          <w:kern w:val="0"/>
          <w:sz w:val="24"/>
          <w:lang w:val="en-US" w:eastAsia="zh-CN"/>
        </w:rPr>
        <w:t>± (0.01%~0.1%)。</w:t>
      </w:r>
    </w:p>
    <w:p w14:paraId="6D44E524">
      <w:pPr>
        <w:numPr>
          <w:ilvl w:val="0"/>
          <w:numId w:val="0"/>
        </w:numPr>
        <w:adjustRightInd w:val="0"/>
        <w:snapToGrid w:val="0"/>
        <w:spacing w:line="360" w:lineRule="auto"/>
        <w:ind w:leftChars="0"/>
        <w:rPr>
          <w:rFonts w:hint="default" w:ascii="Times New Roman" w:hAnsi="Times New Roman" w:eastAsia="宋体" w:cs="Times New Roman"/>
          <w:b w:val="0"/>
          <w:bCs/>
          <w:sz w:val="24"/>
          <w:szCs w:val="24"/>
          <w:lang w:val="en-US" w:eastAsia="zh-CN"/>
        </w:rPr>
      </w:pPr>
      <w:r>
        <w:rPr>
          <w:rFonts w:hint="eastAsia" w:cs="Times New Roman"/>
          <w:b w:val="0"/>
          <w:bCs/>
          <w:sz w:val="24"/>
          <w:szCs w:val="24"/>
          <w:lang w:val="en-US" w:eastAsia="zh-CN"/>
        </w:rPr>
        <w:t>d</w:t>
      </w:r>
      <w:r>
        <w:rPr>
          <w:rFonts w:hint="default" w:ascii="Times New Roman" w:hAnsi="Times New Roman" w:eastAsia="宋体" w:cs="Times New Roman"/>
          <w:b w:val="0"/>
          <w:bCs/>
          <w:sz w:val="24"/>
          <w:szCs w:val="24"/>
          <w:lang w:val="en-US" w:eastAsia="zh-CN"/>
        </w:rPr>
        <w:t>) 功率分析仪</w:t>
      </w:r>
    </w:p>
    <w:p w14:paraId="309D1837">
      <w:pPr>
        <w:adjustRightInd w:val="0"/>
        <w:snapToGrid w:val="0"/>
        <w:spacing w:line="360" w:lineRule="auto"/>
        <w:ind w:firstLine="480" w:firstLineChars="200"/>
        <w:rPr>
          <w:rFonts w:hint="default" w:ascii="Times New Roman" w:hAnsi="Times New Roman" w:eastAsia="宋体" w:cs="Times New Roman"/>
          <w:b w:val="0"/>
          <w:bCs/>
          <w:sz w:val="24"/>
          <w:szCs w:val="24"/>
          <w:highlight w:val="none"/>
          <w:lang w:val="en-US"/>
        </w:rPr>
      </w:pPr>
      <w:r>
        <w:rPr>
          <w:rFonts w:hint="default" w:ascii="Times New Roman" w:hAnsi="Times New Roman" w:eastAsia="宋体" w:cs="Times New Roman"/>
          <w:b w:val="0"/>
          <w:bCs/>
          <w:sz w:val="24"/>
          <w:szCs w:val="24"/>
          <w:highlight w:val="none"/>
          <w:lang w:val="en-US" w:eastAsia="zh-CN"/>
        </w:rPr>
        <w:t>应具备不少于</w:t>
      </w:r>
      <w:r>
        <w:rPr>
          <w:rFonts w:hint="eastAsia" w:cs="Times New Roman"/>
          <w:b w:val="0"/>
          <w:bCs/>
          <w:sz w:val="24"/>
          <w:szCs w:val="24"/>
          <w:highlight w:val="none"/>
          <w:lang w:val="en-US" w:eastAsia="zh-CN"/>
        </w:rPr>
        <w:t>2</w:t>
      </w:r>
      <w:r>
        <w:rPr>
          <w:rFonts w:hint="default" w:ascii="Times New Roman" w:hAnsi="Times New Roman" w:eastAsia="宋体" w:cs="Times New Roman"/>
          <w:b w:val="0"/>
          <w:bCs/>
          <w:sz w:val="24"/>
          <w:szCs w:val="24"/>
          <w:highlight w:val="none"/>
          <w:lang w:val="en-US" w:eastAsia="zh-CN"/>
        </w:rPr>
        <w:t>0次谐波的测量能力，并具有总谐波失真测量功能，最大允许误差不超过±0.2%。</w:t>
      </w:r>
    </w:p>
    <w:p w14:paraId="56D9E7B4">
      <w:pPr>
        <w:numPr>
          <w:ilvl w:val="0"/>
          <w:numId w:val="0"/>
        </w:numPr>
        <w:spacing w:line="360" w:lineRule="auto"/>
        <w:ind w:leftChars="0"/>
        <w:rPr>
          <w:rFonts w:hint="default" w:ascii="Times New Roman" w:hAnsi="Times New Roman" w:eastAsia="宋体" w:cs="Times New Roman"/>
          <w:b w:val="0"/>
          <w:bCs/>
          <w:sz w:val="24"/>
          <w:szCs w:val="24"/>
          <w:lang w:val="en-US" w:eastAsia="zh-CN"/>
        </w:rPr>
      </w:pPr>
      <w:r>
        <w:rPr>
          <w:rFonts w:hint="eastAsia" w:cs="Times New Roman"/>
          <w:b w:val="0"/>
          <w:bCs/>
          <w:sz w:val="24"/>
          <w:szCs w:val="24"/>
          <w:lang w:val="en-US" w:eastAsia="zh-CN"/>
        </w:rPr>
        <w:t>e</w:t>
      </w:r>
      <w:r>
        <w:rPr>
          <w:rFonts w:hint="default" w:ascii="Times New Roman" w:hAnsi="Times New Roman" w:eastAsia="宋体" w:cs="Times New Roman"/>
          <w:b w:val="0"/>
          <w:bCs/>
          <w:sz w:val="24"/>
          <w:szCs w:val="24"/>
          <w:lang w:val="en-US" w:eastAsia="zh-CN"/>
        </w:rPr>
        <w:t>) 多功能标准源</w:t>
      </w:r>
    </w:p>
    <w:p w14:paraId="2C9CFAA3">
      <w:pPr>
        <w:spacing w:line="360" w:lineRule="auto"/>
        <w:ind w:firstLine="480" w:firstLineChars="200"/>
        <w:rPr>
          <w:rFonts w:hint="default" w:ascii="Times New Roman" w:hAnsi="Times New Roman" w:cs="Times New Roman" w:eastAsiaTheme="minorEastAsia"/>
          <w:b w:val="0"/>
          <w:bCs/>
          <w:sz w:val="24"/>
          <w:szCs w:val="24"/>
          <w:lang w:val="en-US" w:eastAsia="zh-CN"/>
        </w:rPr>
      </w:pPr>
      <w:r>
        <w:rPr>
          <w:rFonts w:hint="default" w:ascii="Times New Roman" w:hAnsi="Times New Roman" w:eastAsia="宋体" w:cs="Times New Roman"/>
          <w:b w:val="0"/>
          <w:bCs/>
          <w:sz w:val="24"/>
          <w:szCs w:val="24"/>
          <w:lang w:val="en-US" w:eastAsia="zh-CN"/>
        </w:rPr>
        <w:t>校准等效安匝线圈时使用，多功能标准源应能够驱动被校等效安匝线圈，由多功能标准源对应功能带来的影响应不大于被校等效安匝线圈最大允许误差的1/</w:t>
      </w:r>
      <w:r>
        <w:rPr>
          <w:rFonts w:hint="eastAsia" w:cs="Times New Roman"/>
          <w:b w:val="0"/>
          <w:bCs/>
          <w:sz w:val="24"/>
          <w:szCs w:val="24"/>
          <w:lang w:val="en-US" w:eastAsia="zh-CN"/>
        </w:rPr>
        <w:t>5</w:t>
      </w:r>
      <w:r>
        <w:rPr>
          <w:rFonts w:hint="default" w:ascii="Times New Roman" w:hAnsi="Times New Roman" w:eastAsia="宋体" w:cs="Times New Roman"/>
          <w:b w:val="0"/>
          <w:bCs/>
          <w:sz w:val="24"/>
          <w:szCs w:val="24"/>
          <w:lang w:val="en-US" w:eastAsia="zh-CN"/>
        </w:rPr>
        <w:t>。</w:t>
      </w:r>
    </w:p>
    <w:p w14:paraId="19914D42">
      <w:pPr>
        <w:pStyle w:val="2"/>
        <w:spacing w:before="0" w:beforeLines="0" w:after="0" w:afterLines="0"/>
        <w:ind w:left="0" w:firstLine="0"/>
        <w:rPr>
          <w:rFonts w:hint="eastAsia"/>
          <w:color w:val="auto"/>
        </w:rPr>
      </w:pPr>
      <w:bookmarkStart w:id="35" w:name="_Toc956"/>
      <w:r>
        <w:rPr>
          <w:rFonts w:hint="eastAsia"/>
          <w:color w:val="auto"/>
        </w:rPr>
        <w:t>校准项目和校准方法</w:t>
      </w:r>
      <w:bookmarkEnd w:id="35"/>
    </w:p>
    <w:p w14:paraId="13FC248C">
      <w:pPr>
        <w:pStyle w:val="3"/>
        <w:spacing w:before="0" w:beforeLines="0"/>
        <w:ind w:left="0" w:firstLine="0"/>
        <w:rPr>
          <w:rFonts w:hint="default" w:ascii="Times New Roman" w:hAnsi="Times New Roman" w:cs="Times New Roman"/>
        </w:rPr>
      </w:pPr>
      <w:bookmarkStart w:id="36" w:name="_Toc1694"/>
      <w:r>
        <w:rPr>
          <w:rFonts w:hint="default" w:ascii="Times New Roman" w:hAnsi="Times New Roman" w:cs="Times New Roman"/>
        </w:rPr>
        <w:t>校准项目</w:t>
      </w:r>
      <w:bookmarkEnd w:id="36"/>
    </w:p>
    <w:p w14:paraId="517E5005">
      <w:pPr>
        <w:spacing w:line="360" w:lineRule="auto"/>
        <w:ind w:left="480"/>
        <w:rPr>
          <w:rFonts w:hint="default" w:ascii="Times New Roman" w:hAnsi="Times New Roman" w:cs="Times New Roman"/>
          <w:sz w:val="24"/>
        </w:rPr>
      </w:pPr>
      <w:r>
        <w:rPr>
          <w:rFonts w:hint="eastAsia" w:cs="Times New Roman"/>
          <w:sz w:val="24"/>
          <w:lang w:eastAsia="zh-CN"/>
        </w:rPr>
        <w:t>钳形电流表</w:t>
      </w:r>
      <w:r>
        <w:rPr>
          <w:rFonts w:hint="default" w:ascii="Times New Roman" w:hAnsi="Times New Roman" w:cs="Times New Roman"/>
          <w:bCs/>
          <w:sz w:val="24"/>
          <w:lang w:eastAsia="zh-CN"/>
        </w:rPr>
        <w:t>校准装置（</w:t>
      </w:r>
      <w:r>
        <w:rPr>
          <w:rFonts w:hint="default" w:ascii="Times New Roman" w:hAnsi="Times New Roman" w:cs="Times New Roman"/>
          <w:bCs/>
          <w:sz w:val="24"/>
          <w:lang w:val="en-US" w:eastAsia="zh-CN"/>
        </w:rPr>
        <w:t>线圈</w:t>
      </w:r>
      <w:r>
        <w:rPr>
          <w:rFonts w:hint="default" w:ascii="Times New Roman" w:hAnsi="Times New Roman" w:cs="Times New Roman"/>
          <w:bCs/>
          <w:sz w:val="24"/>
          <w:lang w:eastAsia="zh-CN"/>
        </w:rPr>
        <w:t>）</w:t>
      </w:r>
      <w:r>
        <w:rPr>
          <w:rFonts w:hint="default" w:ascii="Times New Roman" w:hAnsi="Times New Roman" w:cs="Times New Roman"/>
          <w:sz w:val="24"/>
        </w:rPr>
        <w:t>的校准项目见表</w:t>
      </w:r>
      <w:r>
        <w:rPr>
          <w:rFonts w:hint="eastAsia" w:cs="Times New Roman"/>
          <w:sz w:val="24"/>
          <w:lang w:val="en-US" w:eastAsia="zh-CN"/>
        </w:rPr>
        <w:t>1</w:t>
      </w:r>
      <w:r>
        <w:rPr>
          <w:rFonts w:hint="default" w:ascii="Times New Roman" w:hAnsi="Times New Roman" w:cs="Times New Roman"/>
          <w:sz w:val="24"/>
        </w:rPr>
        <w:t>。</w:t>
      </w:r>
    </w:p>
    <w:p w14:paraId="42967BE7">
      <w:pPr>
        <w:spacing w:line="360" w:lineRule="auto"/>
        <w:ind w:left="480"/>
        <w:jc w:val="center"/>
        <w:rPr>
          <w:rFonts w:hint="default" w:ascii="Times New Roman" w:hAnsi="Times New Roman" w:eastAsia="黑体" w:cs="Times New Roman"/>
          <w:szCs w:val="21"/>
          <w:lang w:val="en-US" w:eastAsia="zh-CN"/>
        </w:rPr>
      </w:pPr>
      <w:r>
        <w:rPr>
          <w:rFonts w:hint="default" w:ascii="Times New Roman" w:hAnsi="Times New Roman" w:eastAsia="黑体" w:cs="Times New Roman"/>
          <w:szCs w:val="21"/>
        </w:rPr>
        <w:t>表</w:t>
      </w:r>
      <w:r>
        <w:rPr>
          <w:rFonts w:hint="eastAsia" w:eastAsia="黑体" w:cs="Times New Roman"/>
          <w:szCs w:val="21"/>
          <w:lang w:val="en-US" w:eastAsia="zh-CN"/>
        </w:rPr>
        <w:t>1</w:t>
      </w:r>
      <w:r>
        <w:rPr>
          <w:rFonts w:hint="default" w:ascii="Times New Roman" w:hAnsi="Times New Roman" w:eastAsia="黑体" w:cs="Times New Roman"/>
          <w:szCs w:val="21"/>
        </w:rPr>
        <w:t>校准项目</w:t>
      </w:r>
      <w:r>
        <w:rPr>
          <w:rFonts w:hint="default" w:ascii="Times New Roman" w:hAnsi="Times New Roman" w:eastAsia="黑体" w:cs="Times New Roman"/>
          <w:szCs w:val="21"/>
          <w:lang w:val="en-US" w:eastAsia="zh-CN"/>
        </w:rPr>
        <w:t>一览表</w:t>
      </w:r>
    </w:p>
    <w:tbl>
      <w:tblPr>
        <w:tblStyle w:val="27"/>
        <w:tblW w:w="95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2955"/>
        <w:gridCol w:w="2229"/>
        <w:gridCol w:w="3201"/>
      </w:tblGrid>
      <w:tr w14:paraId="5A377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noWrap w:val="0"/>
            <w:vAlign w:val="top"/>
          </w:tcPr>
          <w:p w14:paraId="111E33E1">
            <w:pPr>
              <w:spacing w:line="360" w:lineRule="auto"/>
              <w:jc w:val="center"/>
              <w:rPr>
                <w:rFonts w:hint="default" w:ascii="Times New Roman" w:hAnsi="Times New Roman" w:cs="Times New Roman"/>
                <w:szCs w:val="21"/>
              </w:rPr>
            </w:pPr>
            <w:r>
              <w:rPr>
                <w:rFonts w:hint="default" w:ascii="Times New Roman" w:hAnsi="Times New Roman" w:cs="Times New Roman"/>
                <w:szCs w:val="21"/>
              </w:rPr>
              <w:t>序号</w:t>
            </w:r>
          </w:p>
        </w:tc>
        <w:tc>
          <w:tcPr>
            <w:tcW w:w="2955" w:type="dxa"/>
            <w:noWrap w:val="0"/>
            <w:vAlign w:val="top"/>
          </w:tcPr>
          <w:p w14:paraId="5AE3FB13">
            <w:pPr>
              <w:spacing w:line="360" w:lineRule="auto"/>
              <w:jc w:val="center"/>
              <w:rPr>
                <w:rFonts w:hint="default" w:ascii="Times New Roman" w:hAnsi="Times New Roman" w:cs="Times New Roman"/>
                <w:sz w:val="24"/>
              </w:rPr>
            </w:pPr>
            <w:r>
              <w:rPr>
                <w:rFonts w:hint="default" w:ascii="Times New Roman" w:hAnsi="Times New Roman" w:cs="Times New Roman"/>
                <w:sz w:val="24"/>
              </w:rPr>
              <w:t>校准项目</w:t>
            </w:r>
          </w:p>
        </w:tc>
        <w:tc>
          <w:tcPr>
            <w:tcW w:w="2229" w:type="dxa"/>
            <w:noWrap w:val="0"/>
            <w:vAlign w:val="top"/>
          </w:tcPr>
          <w:p w14:paraId="23D4B0A0">
            <w:pPr>
              <w:spacing w:line="360" w:lineRule="auto"/>
              <w:jc w:val="center"/>
              <w:rPr>
                <w:rFonts w:hint="eastAsia" w:ascii="Times New Roman" w:hAnsi="Times New Roman" w:eastAsia="宋体" w:cs="Times New Roman"/>
                <w:sz w:val="24"/>
                <w:lang w:eastAsia="zh-CN"/>
              </w:rPr>
            </w:pPr>
            <w:r>
              <w:rPr>
                <w:rFonts w:hint="eastAsia" w:cs="Times New Roman"/>
                <w:sz w:val="24"/>
                <w:lang w:eastAsia="zh-CN"/>
              </w:rPr>
              <w:t>校准方法条款</w:t>
            </w:r>
          </w:p>
        </w:tc>
        <w:tc>
          <w:tcPr>
            <w:tcW w:w="3201" w:type="dxa"/>
            <w:noWrap w:val="0"/>
            <w:vAlign w:val="top"/>
          </w:tcPr>
          <w:p w14:paraId="76F268A7">
            <w:pPr>
              <w:spacing w:line="360" w:lineRule="auto"/>
              <w:jc w:val="center"/>
              <w:rPr>
                <w:rFonts w:hint="default" w:cs="Times New Roman"/>
                <w:sz w:val="24"/>
                <w:lang w:val="en-US" w:eastAsia="zh-CN"/>
              </w:rPr>
            </w:pPr>
            <w:r>
              <w:rPr>
                <w:rFonts w:hint="eastAsia" w:cs="Times New Roman"/>
                <w:sz w:val="24"/>
                <w:lang w:val="en-US" w:eastAsia="zh-CN"/>
              </w:rPr>
              <w:t>备注</w:t>
            </w:r>
          </w:p>
        </w:tc>
      </w:tr>
      <w:tr w14:paraId="6B57B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noWrap w:val="0"/>
            <w:vAlign w:val="top"/>
          </w:tcPr>
          <w:p w14:paraId="3A3060FA">
            <w:pPr>
              <w:spacing w:line="360" w:lineRule="auto"/>
              <w:jc w:val="center"/>
              <w:rPr>
                <w:rFonts w:hint="default" w:ascii="Times New Roman" w:hAnsi="Times New Roman" w:cs="Times New Roman"/>
                <w:szCs w:val="21"/>
              </w:rPr>
            </w:pPr>
            <w:r>
              <w:rPr>
                <w:rFonts w:hint="default" w:ascii="Times New Roman" w:hAnsi="Times New Roman" w:cs="Times New Roman"/>
                <w:szCs w:val="21"/>
              </w:rPr>
              <w:t>1</w:t>
            </w:r>
          </w:p>
        </w:tc>
        <w:tc>
          <w:tcPr>
            <w:tcW w:w="2955" w:type="dxa"/>
            <w:noWrap w:val="0"/>
            <w:vAlign w:val="top"/>
          </w:tcPr>
          <w:p w14:paraId="75461C46">
            <w:pPr>
              <w:snapToGrid w:val="0"/>
              <w:spacing w:line="360" w:lineRule="auto"/>
              <w:jc w:val="center"/>
              <w:rPr>
                <w:rFonts w:hint="default" w:ascii="Times New Roman" w:hAnsi="Times New Roman" w:cs="Times New Roman"/>
                <w:sz w:val="24"/>
              </w:rPr>
            </w:pPr>
            <w:r>
              <w:rPr>
                <w:rFonts w:hint="default" w:ascii="Times New Roman" w:hAnsi="Times New Roman" w:cs="Times New Roman"/>
                <w:sz w:val="24"/>
              </w:rPr>
              <w:t>外观及</w:t>
            </w:r>
            <w:r>
              <w:rPr>
                <w:rStyle w:val="41"/>
                <w:rFonts w:hint="eastAsia" w:ascii="宋体" w:hAnsi="宋体" w:eastAsia="宋体" w:cs="宋体"/>
                <w:b w:val="0"/>
                <w:bCs w:val="0"/>
                <w:sz w:val="24"/>
                <w:szCs w:val="24"/>
                <w:lang w:val="en-US" w:eastAsia="zh-CN"/>
              </w:rPr>
              <w:t>工作正常性</w:t>
            </w:r>
            <w:r>
              <w:rPr>
                <w:rStyle w:val="41"/>
                <w:rFonts w:hint="default" w:ascii="宋体" w:hAnsi="宋体" w:eastAsia="宋体" w:cs="宋体"/>
                <w:b w:val="0"/>
                <w:bCs w:val="0"/>
                <w:sz w:val="24"/>
                <w:szCs w:val="24"/>
                <w:lang w:val="en-US" w:eastAsia="zh-CN"/>
              </w:rPr>
              <w:t>检查</w:t>
            </w:r>
          </w:p>
        </w:tc>
        <w:tc>
          <w:tcPr>
            <w:tcW w:w="2229" w:type="dxa"/>
            <w:noWrap w:val="0"/>
            <w:vAlign w:val="top"/>
          </w:tcPr>
          <w:p w14:paraId="4353D94C">
            <w:pPr>
              <w:spacing w:line="360" w:lineRule="auto"/>
              <w:jc w:val="center"/>
              <w:rPr>
                <w:rFonts w:hint="default" w:ascii="Times New Roman" w:hAnsi="Times New Roman" w:eastAsia="宋体" w:cs="Times New Roman"/>
                <w:sz w:val="24"/>
                <w:lang w:val="en-US" w:eastAsia="zh-CN"/>
              </w:rPr>
            </w:pPr>
            <w:r>
              <w:rPr>
                <w:rFonts w:hint="eastAsia" w:cs="Times New Roman"/>
                <w:sz w:val="24"/>
                <w:lang w:val="en-US" w:eastAsia="zh-CN"/>
              </w:rPr>
              <w:t>7.2.1</w:t>
            </w:r>
          </w:p>
        </w:tc>
        <w:tc>
          <w:tcPr>
            <w:tcW w:w="3201" w:type="dxa"/>
            <w:noWrap w:val="0"/>
            <w:vAlign w:val="top"/>
          </w:tcPr>
          <w:p w14:paraId="6EAE4F1F">
            <w:pPr>
              <w:spacing w:line="360" w:lineRule="auto"/>
              <w:jc w:val="center"/>
              <w:rPr>
                <w:rFonts w:hint="default" w:cs="Times New Roman"/>
                <w:sz w:val="24"/>
                <w:lang w:val="en-US" w:eastAsia="zh-CN"/>
              </w:rPr>
            </w:pPr>
            <w:r>
              <w:rPr>
                <w:rFonts w:hint="eastAsia" w:cs="Times New Roman"/>
                <w:sz w:val="24"/>
                <w:lang w:val="en-US" w:eastAsia="zh-CN"/>
              </w:rPr>
              <w:t>/</w:t>
            </w:r>
          </w:p>
        </w:tc>
      </w:tr>
      <w:tr w14:paraId="6BC2E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noWrap w:val="0"/>
            <w:vAlign w:val="top"/>
          </w:tcPr>
          <w:p w14:paraId="73EF96A9">
            <w:pPr>
              <w:spacing w:line="360" w:lineRule="auto"/>
              <w:jc w:val="center"/>
              <w:rPr>
                <w:rFonts w:hint="default" w:ascii="Times New Roman" w:hAnsi="Times New Roman" w:cs="Times New Roman"/>
                <w:szCs w:val="21"/>
              </w:rPr>
            </w:pPr>
            <w:r>
              <w:rPr>
                <w:rFonts w:hint="default" w:ascii="Times New Roman" w:hAnsi="Times New Roman" w:cs="Times New Roman"/>
                <w:szCs w:val="21"/>
              </w:rPr>
              <w:t>2</w:t>
            </w:r>
          </w:p>
        </w:tc>
        <w:tc>
          <w:tcPr>
            <w:tcW w:w="2955" w:type="dxa"/>
            <w:noWrap w:val="0"/>
            <w:vAlign w:val="top"/>
          </w:tcPr>
          <w:p w14:paraId="174E923B">
            <w:pPr>
              <w:spacing w:line="360" w:lineRule="auto"/>
              <w:jc w:val="center"/>
              <w:rPr>
                <w:rFonts w:hint="default" w:ascii="Times New Roman" w:hAnsi="Times New Roman" w:cs="Times New Roman"/>
                <w:sz w:val="24"/>
              </w:rPr>
            </w:pPr>
            <w:r>
              <w:rPr>
                <w:rFonts w:hint="default" w:ascii="Times New Roman" w:hAnsi="Times New Roman" w:cs="Times New Roman"/>
                <w:sz w:val="24"/>
              </w:rPr>
              <w:t>电流</w:t>
            </w:r>
            <w:r>
              <w:rPr>
                <w:rFonts w:hint="default" w:ascii="Times New Roman" w:hAnsi="Times New Roman" w:cs="Times New Roman"/>
                <w:sz w:val="24"/>
                <w:lang w:val="en-US" w:eastAsia="zh-CN"/>
              </w:rPr>
              <w:t>示值</w:t>
            </w:r>
            <w:r>
              <w:rPr>
                <w:rFonts w:hint="default" w:ascii="Times New Roman" w:hAnsi="Times New Roman" w:cs="Times New Roman"/>
                <w:sz w:val="24"/>
              </w:rPr>
              <w:t>误差</w:t>
            </w:r>
          </w:p>
        </w:tc>
        <w:tc>
          <w:tcPr>
            <w:tcW w:w="2229" w:type="dxa"/>
            <w:noWrap w:val="0"/>
            <w:vAlign w:val="top"/>
          </w:tcPr>
          <w:p w14:paraId="6DBCD66C">
            <w:pPr>
              <w:spacing w:line="360" w:lineRule="auto"/>
              <w:jc w:val="center"/>
              <w:rPr>
                <w:rFonts w:hint="default" w:ascii="Times New Roman" w:hAnsi="Times New Roman" w:eastAsia="宋体" w:cs="Times New Roman"/>
                <w:sz w:val="24"/>
                <w:lang w:val="en-US" w:eastAsia="zh-CN"/>
              </w:rPr>
            </w:pPr>
            <w:r>
              <w:rPr>
                <w:rFonts w:hint="eastAsia" w:cs="Times New Roman"/>
                <w:sz w:val="24"/>
                <w:lang w:val="en-US" w:eastAsia="zh-CN"/>
              </w:rPr>
              <w:t>7.2.3</w:t>
            </w:r>
          </w:p>
        </w:tc>
        <w:tc>
          <w:tcPr>
            <w:tcW w:w="3201" w:type="dxa"/>
            <w:noWrap w:val="0"/>
            <w:vAlign w:val="top"/>
          </w:tcPr>
          <w:p w14:paraId="0E97F42F">
            <w:pPr>
              <w:spacing w:line="360" w:lineRule="auto"/>
              <w:jc w:val="center"/>
              <w:rPr>
                <w:rFonts w:hint="default" w:cs="Times New Roman"/>
                <w:sz w:val="24"/>
                <w:lang w:val="en-US" w:eastAsia="zh-CN"/>
              </w:rPr>
            </w:pPr>
            <w:r>
              <w:rPr>
                <w:rFonts w:hint="eastAsia" w:cs="Times New Roman"/>
                <w:sz w:val="24"/>
                <w:lang w:val="en-US" w:eastAsia="zh-CN"/>
              </w:rPr>
              <w:t>/</w:t>
            </w:r>
          </w:p>
        </w:tc>
      </w:tr>
      <w:tr w14:paraId="15A2F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shd w:val="clear" w:color="auto" w:fill="auto"/>
            <w:noWrap w:val="0"/>
            <w:vAlign w:val="top"/>
          </w:tcPr>
          <w:p w14:paraId="71C63874">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lang w:val="en-US" w:eastAsia="zh-CN"/>
              </w:rPr>
              <w:t>3</w:t>
            </w:r>
          </w:p>
        </w:tc>
        <w:tc>
          <w:tcPr>
            <w:tcW w:w="2955" w:type="dxa"/>
            <w:shd w:val="clear" w:color="auto" w:fill="auto"/>
            <w:noWrap w:val="0"/>
            <w:vAlign w:val="top"/>
          </w:tcPr>
          <w:p w14:paraId="13CC0D00">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kern w:val="0"/>
                <w:sz w:val="24"/>
                <w:lang w:eastAsia="zh-CN"/>
              </w:rPr>
              <w:t>纹波系数</w:t>
            </w:r>
          </w:p>
        </w:tc>
        <w:tc>
          <w:tcPr>
            <w:tcW w:w="2229" w:type="dxa"/>
            <w:shd w:val="clear" w:color="auto" w:fill="auto"/>
            <w:noWrap w:val="0"/>
            <w:vAlign w:val="top"/>
          </w:tcPr>
          <w:p w14:paraId="63549A08">
            <w:pPr>
              <w:spacing w:line="360" w:lineRule="auto"/>
              <w:jc w:val="center"/>
              <w:rPr>
                <w:rFonts w:hint="default" w:ascii="Times New Roman" w:hAnsi="Times New Roman" w:cs="Times New Roman"/>
                <w:kern w:val="0"/>
                <w:sz w:val="24"/>
                <w:lang w:val="en-US" w:eastAsia="zh-CN"/>
              </w:rPr>
            </w:pPr>
            <w:r>
              <w:rPr>
                <w:rFonts w:hint="eastAsia" w:cs="Times New Roman"/>
                <w:kern w:val="0"/>
                <w:sz w:val="24"/>
                <w:lang w:val="en-US" w:eastAsia="zh-CN"/>
              </w:rPr>
              <w:t>7.2.4</w:t>
            </w:r>
          </w:p>
        </w:tc>
        <w:tc>
          <w:tcPr>
            <w:tcW w:w="3201" w:type="dxa"/>
            <w:shd w:val="clear" w:color="auto" w:fill="auto"/>
            <w:noWrap w:val="0"/>
            <w:vAlign w:val="top"/>
          </w:tcPr>
          <w:p w14:paraId="1963BC62">
            <w:pPr>
              <w:spacing w:line="360" w:lineRule="auto"/>
              <w:jc w:val="center"/>
              <w:rPr>
                <w:rFonts w:hint="default" w:cs="Times New Roman"/>
                <w:kern w:val="0"/>
                <w:sz w:val="24"/>
                <w:lang w:val="en-US" w:eastAsia="zh-CN"/>
              </w:rPr>
            </w:pPr>
            <w:r>
              <w:rPr>
                <w:rFonts w:hint="eastAsia" w:cs="Times New Roman"/>
                <w:kern w:val="0"/>
                <w:sz w:val="24"/>
                <w:lang w:val="en-US" w:eastAsia="zh-CN"/>
              </w:rPr>
              <w:t>仅直流电流对应的校准参数</w:t>
            </w:r>
          </w:p>
        </w:tc>
      </w:tr>
      <w:tr w14:paraId="7BBAC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shd w:val="clear" w:color="auto" w:fill="auto"/>
            <w:noWrap w:val="0"/>
            <w:vAlign w:val="top"/>
          </w:tcPr>
          <w:p w14:paraId="67C7B97C">
            <w:pPr>
              <w:spacing w:line="360" w:lineRule="auto"/>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Cs w:val="21"/>
                <w:lang w:val="en-US" w:eastAsia="zh-CN"/>
              </w:rPr>
              <w:t>4</w:t>
            </w:r>
          </w:p>
        </w:tc>
        <w:tc>
          <w:tcPr>
            <w:tcW w:w="2955" w:type="dxa"/>
            <w:shd w:val="clear" w:color="auto" w:fill="auto"/>
            <w:noWrap w:val="0"/>
            <w:vAlign w:val="top"/>
          </w:tcPr>
          <w:p w14:paraId="1C14978A">
            <w:pPr>
              <w:spacing w:line="360" w:lineRule="auto"/>
              <w:jc w:val="center"/>
              <w:rPr>
                <w:rFonts w:hint="default" w:ascii="Times New Roman" w:hAnsi="Times New Roman" w:eastAsia="宋体" w:cs="Times New Roman"/>
                <w:kern w:val="0"/>
                <w:sz w:val="24"/>
                <w:lang w:val="en-US" w:eastAsia="zh-CN" w:bidi="ar-SA"/>
              </w:rPr>
            </w:pPr>
            <w:r>
              <w:rPr>
                <w:rFonts w:hint="default" w:ascii="Times New Roman" w:hAnsi="Times New Roman" w:cs="Times New Roman"/>
                <w:kern w:val="0"/>
                <w:sz w:val="24"/>
              </w:rPr>
              <w:t>失真度</w:t>
            </w:r>
          </w:p>
        </w:tc>
        <w:tc>
          <w:tcPr>
            <w:tcW w:w="2229" w:type="dxa"/>
            <w:shd w:val="clear" w:color="auto" w:fill="auto"/>
            <w:noWrap w:val="0"/>
            <w:vAlign w:val="top"/>
          </w:tcPr>
          <w:p w14:paraId="4B304CD7">
            <w:pPr>
              <w:spacing w:line="360" w:lineRule="auto"/>
              <w:jc w:val="center"/>
              <w:rPr>
                <w:rFonts w:hint="default" w:ascii="Times New Roman" w:hAnsi="Times New Roman" w:eastAsia="宋体" w:cs="Times New Roman"/>
                <w:kern w:val="0"/>
                <w:sz w:val="24"/>
                <w:lang w:val="en-US" w:eastAsia="zh-CN"/>
              </w:rPr>
            </w:pPr>
            <w:r>
              <w:rPr>
                <w:rFonts w:hint="eastAsia" w:cs="Times New Roman"/>
                <w:kern w:val="0"/>
                <w:sz w:val="24"/>
                <w:lang w:val="en-US" w:eastAsia="zh-CN"/>
              </w:rPr>
              <w:t>7.2.5</w:t>
            </w:r>
          </w:p>
        </w:tc>
        <w:tc>
          <w:tcPr>
            <w:tcW w:w="3201" w:type="dxa"/>
            <w:shd w:val="clear" w:color="auto" w:fill="auto"/>
            <w:noWrap w:val="0"/>
            <w:vAlign w:val="top"/>
          </w:tcPr>
          <w:p w14:paraId="27B360C5">
            <w:pPr>
              <w:spacing w:line="360" w:lineRule="auto"/>
              <w:jc w:val="center"/>
              <w:rPr>
                <w:rFonts w:hint="default" w:cs="Times New Roman"/>
                <w:kern w:val="0"/>
                <w:sz w:val="24"/>
                <w:lang w:val="en-US" w:eastAsia="zh-CN"/>
              </w:rPr>
            </w:pPr>
            <w:r>
              <w:rPr>
                <w:rFonts w:hint="eastAsia" w:cs="Times New Roman"/>
                <w:kern w:val="0"/>
                <w:sz w:val="24"/>
                <w:lang w:val="en-US" w:eastAsia="zh-CN"/>
              </w:rPr>
              <w:t>仅交流电流对应的校准参数</w:t>
            </w:r>
          </w:p>
        </w:tc>
      </w:tr>
      <w:tr w14:paraId="681A0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shd w:val="clear" w:color="auto" w:fill="auto"/>
            <w:noWrap w:val="0"/>
            <w:vAlign w:val="top"/>
          </w:tcPr>
          <w:p w14:paraId="6BC9A0AE">
            <w:pPr>
              <w:spacing w:line="360" w:lineRule="auto"/>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szCs w:val="21"/>
                <w:lang w:val="en-US" w:eastAsia="zh-CN"/>
              </w:rPr>
              <w:t>5</w:t>
            </w:r>
          </w:p>
        </w:tc>
        <w:tc>
          <w:tcPr>
            <w:tcW w:w="2955" w:type="dxa"/>
            <w:shd w:val="clear" w:color="auto" w:fill="auto"/>
            <w:noWrap w:val="0"/>
            <w:vAlign w:val="top"/>
          </w:tcPr>
          <w:p w14:paraId="3E8A2914">
            <w:pPr>
              <w:spacing w:line="360" w:lineRule="auto"/>
              <w:jc w:val="center"/>
              <w:rPr>
                <w:rFonts w:hint="default" w:ascii="Times New Roman" w:hAnsi="Times New Roman" w:eastAsia="宋体" w:cs="Times New Roman"/>
                <w:kern w:val="0"/>
                <w:sz w:val="24"/>
                <w:lang w:val="en-US" w:eastAsia="zh-CN" w:bidi="ar-SA"/>
              </w:rPr>
            </w:pPr>
            <w:r>
              <w:rPr>
                <w:rFonts w:hint="default" w:ascii="Times New Roman" w:hAnsi="Times New Roman" w:cs="Times New Roman"/>
                <w:kern w:val="0"/>
                <w:sz w:val="24"/>
                <w:lang w:val="en-US" w:eastAsia="zh-CN"/>
              </w:rPr>
              <w:t>短期</w:t>
            </w:r>
            <w:r>
              <w:rPr>
                <w:rFonts w:hint="default" w:ascii="Times New Roman" w:hAnsi="Times New Roman" w:cs="Times New Roman"/>
                <w:kern w:val="0"/>
                <w:sz w:val="24"/>
              </w:rPr>
              <w:t>稳定性</w:t>
            </w:r>
          </w:p>
        </w:tc>
        <w:tc>
          <w:tcPr>
            <w:tcW w:w="2229" w:type="dxa"/>
            <w:shd w:val="clear" w:color="auto" w:fill="auto"/>
            <w:noWrap w:val="0"/>
            <w:vAlign w:val="top"/>
          </w:tcPr>
          <w:p w14:paraId="21BF639E">
            <w:pPr>
              <w:spacing w:line="360" w:lineRule="auto"/>
              <w:jc w:val="center"/>
              <w:rPr>
                <w:rFonts w:hint="default" w:ascii="Times New Roman" w:hAnsi="Times New Roman" w:cs="Times New Roman"/>
                <w:kern w:val="0"/>
                <w:sz w:val="24"/>
                <w:lang w:val="en-US" w:eastAsia="zh-CN"/>
              </w:rPr>
            </w:pPr>
            <w:r>
              <w:rPr>
                <w:rFonts w:hint="eastAsia" w:cs="Times New Roman"/>
                <w:kern w:val="0"/>
                <w:sz w:val="24"/>
                <w:lang w:val="en-US" w:eastAsia="zh-CN"/>
              </w:rPr>
              <w:t>7.2.6</w:t>
            </w:r>
          </w:p>
        </w:tc>
        <w:tc>
          <w:tcPr>
            <w:tcW w:w="3201" w:type="dxa"/>
            <w:shd w:val="clear" w:color="auto" w:fill="auto"/>
            <w:noWrap w:val="0"/>
            <w:vAlign w:val="top"/>
          </w:tcPr>
          <w:p w14:paraId="6FA9EADE">
            <w:pPr>
              <w:spacing w:line="360" w:lineRule="auto"/>
              <w:jc w:val="center"/>
              <w:rPr>
                <w:rFonts w:hint="default" w:cs="Times New Roman"/>
                <w:kern w:val="0"/>
                <w:sz w:val="24"/>
                <w:lang w:val="en-US" w:eastAsia="zh-CN"/>
              </w:rPr>
            </w:pPr>
            <w:r>
              <w:rPr>
                <w:rFonts w:hint="eastAsia" w:cs="Times New Roman"/>
                <w:kern w:val="0"/>
                <w:sz w:val="24"/>
                <w:lang w:val="en-US" w:eastAsia="zh-CN"/>
              </w:rPr>
              <w:t>交直流电流应分别校准</w:t>
            </w:r>
          </w:p>
        </w:tc>
      </w:tr>
      <w:tr w14:paraId="5AE90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3" w:type="dxa"/>
            <w:shd w:val="clear" w:color="auto" w:fill="auto"/>
            <w:noWrap w:val="0"/>
            <w:vAlign w:val="top"/>
          </w:tcPr>
          <w:p w14:paraId="254B2732">
            <w:pPr>
              <w:spacing w:line="360" w:lineRule="auto"/>
              <w:jc w:val="center"/>
              <w:rPr>
                <w:rFonts w:hint="default" w:ascii="Times New Roman" w:hAnsi="Times New Roman" w:cs="Times New Roman"/>
                <w:kern w:val="2"/>
                <w:sz w:val="21"/>
                <w:szCs w:val="21"/>
                <w:lang w:val="en-US" w:eastAsia="zh-CN" w:bidi="ar-SA"/>
              </w:rPr>
            </w:pPr>
            <w:r>
              <w:rPr>
                <w:rFonts w:hint="default" w:ascii="Times New Roman" w:hAnsi="Times New Roman" w:cs="Times New Roman"/>
                <w:szCs w:val="21"/>
                <w:lang w:val="en-US" w:eastAsia="zh-CN"/>
              </w:rPr>
              <w:t>6</w:t>
            </w:r>
          </w:p>
        </w:tc>
        <w:tc>
          <w:tcPr>
            <w:tcW w:w="2955" w:type="dxa"/>
            <w:shd w:val="clear" w:color="auto" w:fill="auto"/>
            <w:noWrap w:val="0"/>
            <w:vAlign w:val="top"/>
          </w:tcPr>
          <w:p w14:paraId="7F7C4C01">
            <w:pPr>
              <w:spacing w:line="360" w:lineRule="auto"/>
              <w:jc w:val="center"/>
              <w:rPr>
                <w:rFonts w:hint="default" w:ascii="Times New Roman" w:hAnsi="Times New Roman" w:eastAsia="宋体" w:cs="Times New Roman"/>
                <w:kern w:val="0"/>
                <w:sz w:val="24"/>
                <w:lang w:val="en-US" w:eastAsia="zh-CN" w:bidi="ar-SA"/>
              </w:rPr>
            </w:pPr>
            <w:r>
              <w:rPr>
                <w:rFonts w:hint="eastAsia" w:cs="Times New Roman"/>
                <w:kern w:val="0"/>
                <w:sz w:val="24"/>
                <w:lang w:val="en-US" w:eastAsia="zh-CN"/>
              </w:rPr>
              <w:t>等效安匝线圈匝数误差</w:t>
            </w:r>
          </w:p>
        </w:tc>
        <w:tc>
          <w:tcPr>
            <w:tcW w:w="2229" w:type="dxa"/>
            <w:shd w:val="clear" w:color="auto" w:fill="auto"/>
            <w:noWrap w:val="0"/>
            <w:vAlign w:val="top"/>
          </w:tcPr>
          <w:p w14:paraId="44BC81D9">
            <w:pPr>
              <w:spacing w:line="360" w:lineRule="auto"/>
              <w:jc w:val="center"/>
              <w:rPr>
                <w:rFonts w:hint="default" w:cs="Times New Roman"/>
                <w:kern w:val="0"/>
                <w:sz w:val="24"/>
                <w:lang w:val="en-US" w:eastAsia="zh-CN"/>
              </w:rPr>
            </w:pPr>
            <w:r>
              <w:rPr>
                <w:rFonts w:hint="eastAsia" w:cs="Times New Roman"/>
                <w:kern w:val="0"/>
                <w:sz w:val="24"/>
                <w:lang w:val="en-US" w:eastAsia="zh-CN"/>
              </w:rPr>
              <w:t>7.2.7</w:t>
            </w:r>
          </w:p>
        </w:tc>
        <w:tc>
          <w:tcPr>
            <w:tcW w:w="3201" w:type="dxa"/>
            <w:shd w:val="clear" w:color="auto" w:fill="auto"/>
            <w:noWrap w:val="0"/>
            <w:vAlign w:val="top"/>
          </w:tcPr>
          <w:p w14:paraId="03E333DE">
            <w:pPr>
              <w:spacing w:line="360" w:lineRule="auto"/>
              <w:jc w:val="center"/>
              <w:rPr>
                <w:rFonts w:hint="default" w:cs="Times New Roman"/>
                <w:kern w:val="0"/>
                <w:sz w:val="24"/>
                <w:lang w:val="en-US" w:eastAsia="zh-CN"/>
              </w:rPr>
            </w:pPr>
            <w:r>
              <w:rPr>
                <w:rFonts w:hint="eastAsia" w:ascii="宋体" w:hAnsi="宋体" w:cs="Times New Roman"/>
                <w:kern w:val="0"/>
                <w:sz w:val="24"/>
                <w:lang w:val="en-US" w:eastAsia="zh-CN"/>
              </w:rPr>
              <w:t>仅对单独送校的</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cs="Times New Roman"/>
                <w:kern w:val="0"/>
                <w:sz w:val="24"/>
                <w:lang w:val="en-US" w:eastAsia="zh-CN"/>
              </w:rPr>
              <w:t>线圈</w:t>
            </w:r>
            <w:r>
              <w:rPr>
                <w:rFonts w:hint="eastAsia" w:cs="Times New Roman"/>
                <w:kern w:val="0"/>
                <w:sz w:val="24"/>
                <w:lang w:val="en-US" w:eastAsia="zh-CN"/>
              </w:rPr>
              <w:t>校准</w:t>
            </w:r>
          </w:p>
        </w:tc>
      </w:tr>
    </w:tbl>
    <w:p w14:paraId="77C42168">
      <w:pPr>
        <w:snapToGrid w:val="0"/>
        <w:spacing w:line="360" w:lineRule="auto"/>
        <w:jc w:val="left"/>
        <w:rPr>
          <w:rFonts w:hint="eastAsia" w:ascii="宋体" w:hAnsi="宋体"/>
          <w:sz w:val="24"/>
          <w:szCs w:val="24"/>
        </w:rPr>
      </w:pPr>
    </w:p>
    <w:p w14:paraId="7E2573D7">
      <w:pPr>
        <w:pStyle w:val="3"/>
        <w:spacing w:before="0" w:beforeLines="0"/>
        <w:ind w:left="0" w:firstLine="0"/>
        <w:rPr>
          <w:rFonts w:hint="default" w:ascii="Times New Roman" w:hAnsi="Times New Roman" w:cs="Times New Roman"/>
        </w:rPr>
      </w:pPr>
      <w:bookmarkStart w:id="37" w:name="_Toc24903"/>
      <w:bookmarkStart w:id="38" w:name="_Toc128810545"/>
      <w:r>
        <w:rPr>
          <w:rFonts w:hint="default" w:ascii="Times New Roman" w:hAnsi="Times New Roman" w:cs="Times New Roman"/>
        </w:rPr>
        <w:t>校准方法</w:t>
      </w:r>
      <w:bookmarkEnd w:id="37"/>
    </w:p>
    <w:p w14:paraId="77A01E76">
      <w:pPr>
        <w:snapToGrid w:val="0"/>
        <w:spacing w:line="360" w:lineRule="auto"/>
        <w:jc w:val="left"/>
        <w:rPr>
          <w:rStyle w:val="41"/>
          <w:rFonts w:hint="default" w:ascii="宋体" w:hAnsi="宋体" w:eastAsia="宋体" w:cs="宋体"/>
          <w:b w:val="0"/>
          <w:bCs w:val="0"/>
          <w:sz w:val="24"/>
          <w:szCs w:val="24"/>
          <w:lang w:val="en-US" w:eastAsia="zh-CN"/>
        </w:rPr>
      </w:pPr>
      <w:r>
        <w:rPr>
          <w:rStyle w:val="41"/>
          <w:rFonts w:hint="default" w:ascii="宋体" w:hAnsi="宋体" w:eastAsia="宋体" w:cs="宋体"/>
          <w:b w:val="0"/>
          <w:bCs w:val="0"/>
          <w:sz w:val="24"/>
          <w:szCs w:val="24"/>
          <w:lang w:val="en-US" w:eastAsia="zh-CN"/>
        </w:rPr>
        <w:t>7.2.1外观及</w:t>
      </w:r>
      <w:r>
        <w:rPr>
          <w:rStyle w:val="41"/>
          <w:rFonts w:hint="eastAsia" w:ascii="宋体" w:hAnsi="宋体" w:eastAsia="宋体" w:cs="宋体"/>
          <w:b w:val="0"/>
          <w:bCs w:val="0"/>
          <w:sz w:val="24"/>
          <w:szCs w:val="24"/>
          <w:lang w:val="en-US" w:eastAsia="zh-CN"/>
        </w:rPr>
        <w:t>工作正常性</w:t>
      </w:r>
      <w:r>
        <w:rPr>
          <w:rStyle w:val="41"/>
          <w:rFonts w:hint="default" w:ascii="宋体" w:hAnsi="宋体" w:eastAsia="宋体" w:cs="宋体"/>
          <w:b w:val="0"/>
          <w:bCs w:val="0"/>
          <w:sz w:val="24"/>
          <w:szCs w:val="24"/>
          <w:lang w:val="en-US" w:eastAsia="zh-CN"/>
        </w:rPr>
        <w:t>检查</w:t>
      </w:r>
    </w:p>
    <w:p w14:paraId="13642C18">
      <w:pPr>
        <w:adjustRightInd w:val="0"/>
        <w:snapToGrid w:val="0"/>
        <w:spacing w:line="360" w:lineRule="auto"/>
        <w:ind w:firstLine="480" w:firstLineChars="200"/>
        <w:rPr>
          <w:rFonts w:hint="default" w:ascii="Times New Roman" w:hAnsi="Times New Roman" w:eastAsia="宋体" w:cs="Times New Roman"/>
          <w:sz w:val="24"/>
        </w:rPr>
      </w:pPr>
      <w:r>
        <w:rPr>
          <w:rFonts w:hint="eastAsia" w:cs="Times New Roman"/>
          <w:kern w:val="0"/>
          <w:sz w:val="24"/>
          <w:lang w:eastAsia="zh-CN"/>
        </w:rPr>
        <w:t>钳形电流表</w:t>
      </w:r>
      <w:r>
        <w:rPr>
          <w:rFonts w:hint="default" w:ascii="Times New Roman" w:hAnsi="Times New Roman" w:eastAsia="宋体" w:cs="Times New Roman"/>
          <w:bCs/>
          <w:sz w:val="24"/>
          <w:lang w:eastAsia="zh-CN"/>
        </w:rPr>
        <w:t>校准装置（</w:t>
      </w:r>
      <w:r>
        <w:rPr>
          <w:rFonts w:hint="default" w:ascii="Times New Roman" w:hAnsi="Times New Roman" w:eastAsia="宋体" w:cs="Times New Roman"/>
          <w:bCs/>
          <w:sz w:val="24"/>
          <w:lang w:val="en-US" w:eastAsia="zh-CN"/>
        </w:rPr>
        <w:t>线圈</w:t>
      </w:r>
      <w:r>
        <w:rPr>
          <w:rFonts w:hint="default" w:ascii="Times New Roman" w:hAnsi="Times New Roman" w:eastAsia="宋体" w:cs="Times New Roman"/>
          <w:bCs/>
          <w:sz w:val="24"/>
          <w:lang w:eastAsia="zh-CN"/>
        </w:rPr>
        <w:t>）</w:t>
      </w:r>
      <w:r>
        <w:rPr>
          <w:rFonts w:hint="default" w:ascii="Times New Roman" w:hAnsi="Times New Roman" w:eastAsia="宋体" w:cs="Times New Roman"/>
          <w:kern w:val="0"/>
          <w:sz w:val="24"/>
        </w:rPr>
        <w:t>在满足</w:t>
      </w:r>
      <w:r>
        <w:rPr>
          <w:rFonts w:hint="default" w:ascii="Times New Roman" w:hAnsi="Times New Roman" w:eastAsia="宋体" w:cs="Times New Roman"/>
          <w:kern w:val="0"/>
          <w:sz w:val="24"/>
          <w:lang w:val="en-US" w:eastAsia="zh-CN"/>
        </w:rPr>
        <w:t>6</w:t>
      </w:r>
      <w:r>
        <w:rPr>
          <w:rFonts w:hint="default" w:ascii="Times New Roman" w:hAnsi="Times New Roman" w:eastAsia="宋体" w:cs="Times New Roman"/>
          <w:kern w:val="0"/>
          <w:sz w:val="24"/>
        </w:rPr>
        <w:t>.1所述环境条件下，放置时间不少于2小时，并按产品使用说明书要求进行开机预热</w:t>
      </w:r>
      <w:r>
        <w:rPr>
          <w:rFonts w:hint="default" w:ascii="Times New Roman" w:hAnsi="Times New Roman" w:eastAsia="宋体" w:cs="Times New Roman"/>
          <w:sz w:val="24"/>
        </w:rPr>
        <w:t>。</w:t>
      </w:r>
    </w:p>
    <w:p w14:paraId="59CFBDE2">
      <w:pPr>
        <w:adjustRightInd w:val="0"/>
        <w:snapToGrid w:val="0"/>
        <w:spacing w:line="360" w:lineRule="auto"/>
        <w:ind w:firstLine="480" w:firstLineChars="200"/>
        <w:rPr>
          <w:rFonts w:hint="default" w:ascii="Times New Roman" w:hAnsi="Times New Roman" w:eastAsia="宋体" w:cs="Times New Roman"/>
          <w:kern w:val="0"/>
          <w:sz w:val="24"/>
        </w:rPr>
      </w:pPr>
      <w:bookmarkStart w:id="54" w:name="_GoBack"/>
      <w:bookmarkEnd w:id="54"/>
      <w:r>
        <w:rPr>
          <w:rFonts w:hint="default" w:ascii="Times New Roman" w:hAnsi="Times New Roman" w:eastAsia="宋体" w:cs="Times New Roman"/>
          <w:kern w:val="0"/>
          <w:sz w:val="24"/>
        </w:rPr>
        <w:t>被校</w:t>
      </w:r>
      <w:r>
        <w:rPr>
          <w:rFonts w:hint="eastAsia" w:cs="Times New Roman"/>
          <w:kern w:val="0"/>
          <w:sz w:val="24"/>
          <w:lang w:eastAsia="zh-CN"/>
        </w:rPr>
        <w:t>钳形电流表</w:t>
      </w:r>
      <w:r>
        <w:rPr>
          <w:rFonts w:hint="default" w:ascii="Times New Roman" w:hAnsi="Times New Roman" w:eastAsia="宋体" w:cs="Times New Roman"/>
          <w:bCs/>
          <w:sz w:val="24"/>
          <w:lang w:eastAsia="zh-CN"/>
        </w:rPr>
        <w:t>校准装置（</w:t>
      </w:r>
      <w:r>
        <w:rPr>
          <w:rFonts w:hint="default" w:ascii="Times New Roman" w:hAnsi="Times New Roman" w:eastAsia="宋体" w:cs="Times New Roman"/>
          <w:bCs/>
          <w:sz w:val="24"/>
          <w:lang w:val="en-US" w:eastAsia="zh-CN"/>
        </w:rPr>
        <w:t>线圈</w:t>
      </w:r>
      <w:r>
        <w:rPr>
          <w:rFonts w:hint="default" w:ascii="Times New Roman" w:hAnsi="Times New Roman" w:eastAsia="宋体" w:cs="Times New Roman"/>
          <w:bCs/>
          <w:sz w:val="24"/>
          <w:lang w:eastAsia="zh-CN"/>
        </w:rPr>
        <w:t>）</w:t>
      </w:r>
      <w:r>
        <w:rPr>
          <w:rFonts w:hint="default" w:ascii="Times New Roman" w:hAnsi="Times New Roman" w:eastAsia="宋体" w:cs="Times New Roman"/>
          <w:kern w:val="0"/>
          <w:sz w:val="24"/>
        </w:rPr>
        <w:t>的仪器名称、型号、制造厂名或商标、出厂编号、测量范围等信息应齐全</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rPr>
        <w:t>各功能标志齐全正确</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电流源</w:t>
      </w:r>
      <w:r>
        <w:rPr>
          <w:rFonts w:hint="default" w:ascii="Times New Roman" w:hAnsi="Times New Roman" w:eastAsia="宋体" w:cs="Times New Roman"/>
          <w:kern w:val="0"/>
          <w:sz w:val="24"/>
        </w:rPr>
        <w:t>开机后应正常显示</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rPr>
        <w:t>端子、开关、按键、旋钮应能正常工作;</w:t>
      </w:r>
      <w:r>
        <w:rPr>
          <w:rFonts w:hint="default" w:ascii="Times New Roman" w:hAnsi="Times New Roman" w:eastAsia="宋体" w:cs="Times New Roman"/>
          <w:kern w:val="0"/>
          <w:sz w:val="24"/>
          <w:lang w:val="en-US" w:eastAsia="zh-CN"/>
        </w:rPr>
        <w:t>线圈应无明显变形，露出的漆包线应无开裂</w:t>
      </w:r>
      <w:r>
        <w:rPr>
          <w:rFonts w:hint="default" w:ascii="Times New Roman" w:hAnsi="Times New Roman" w:eastAsia="宋体" w:cs="Times New Roman"/>
          <w:kern w:val="0"/>
          <w:sz w:val="24"/>
        </w:rPr>
        <w:t>。</w:t>
      </w:r>
    </w:p>
    <w:p w14:paraId="5A901C48">
      <w:pPr>
        <w:snapToGrid w:val="0"/>
        <w:spacing w:line="360" w:lineRule="auto"/>
        <w:jc w:val="left"/>
        <w:rPr>
          <w:rStyle w:val="41"/>
          <w:rFonts w:hint="default" w:ascii="Times New Roman" w:hAnsi="Times New Roman" w:eastAsia="宋体" w:cs="Times New Roman"/>
          <w:b w:val="0"/>
          <w:bCs w:val="0"/>
          <w:sz w:val="24"/>
          <w:szCs w:val="24"/>
          <w:lang w:val="en-US" w:eastAsia="zh-CN"/>
        </w:rPr>
      </w:pPr>
      <w:r>
        <w:rPr>
          <w:rStyle w:val="41"/>
          <w:rFonts w:hint="default" w:ascii="Times New Roman" w:hAnsi="Times New Roman" w:eastAsia="宋体" w:cs="Times New Roman"/>
          <w:b w:val="0"/>
          <w:bCs w:val="0"/>
          <w:sz w:val="24"/>
          <w:szCs w:val="24"/>
          <w:lang w:val="en-US" w:eastAsia="zh-CN"/>
        </w:rPr>
        <w:t xml:space="preserve">7.2.2 </w:t>
      </w:r>
      <w:r>
        <w:rPr>
          <w:rStyle w:val="41"/>
          <w:rFonts w:hint="eastAsia" w:cs="Times New Roman"/>
          <w:b w:val="0"/>
          <w:bCs w:val="0"/>
          <w:sz w:val="24"/>
          <w:szCs w:val="24"/>
          <w:lang w:val="en-US" w:eastAsia="zh-CN"/>
        </w:rPr>
        <w:t>钳形电流表</w:t>
      </w:r>
      <w:r>
        <w:rPr>
          <w:rStyle w:val="41"/>
          <w:rFonts w:hint="default" w:ascii="Times New Roman" w:hAnsi="Times New Roman" w:eastAsia="宋体" w:cs="Times New Roman"/>
          <w:b w:val="0"/>
          <w:bCs w:val="0"/>
          <w:sz w:val="24"/>
          <w:szCs w:val="24"/>
          <w:lang w:val="en-US" w:eastAsia="zh-CN"/>
        </w:rPr>
        <w:t>校准装置校准点选取原则</w:t>
      </w:r>
    </w:p>
    <w:p w14:paraId="3C46220C">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a）频率点的选取：根据被校钳表校准装置的实际功能，直流与交流应分别校准，其中交流应选取1</w:t>
      </w:r>
      <w:r>
        <w:rPr>
          <w:rFonts w:hint="default" w:ascii="Times New Roman" w:hAnsi="Times New Roman" w:eastAsia="宋体" w:cs="Times New Roman"/>
          <w:kern w:val="0"/>
          <w:sz w:val="24"/>
          <w:lang w:eastAsia="zh-CN"/>
        </w:rPr>
        <w:t>～</w:t>
      </w:r>
      <w:r>
        <w:rPr>
          <w:rFonts w:hint="default" w:ascii="Times New Roman" w:hAnsi="Times New Roman" w:eastAsia="宋体" w:cs="Times New Roman"/>
          <w:kern w:val="0"/>
          <w:sz w:val="24"/>
          <w:lang w:val="en-US" w:eastAsia="zh-CN"/>
        </w:rPr>
        <w:t>2个频率点，优先在50Hz、400Hz中选取。</w:t>
      </w:r>
    </w:p>
    <w:p w14:paraId="3AB59A18">
      <w:pPr>
        <w:adjustRightInd w:val="0"/>
        <w:snapToGrid w:val="0"/>
        <w:spacing w:line="360" w:lineRule="auto"/>
        <w:ind w:firstLine="480" w:firstLineChars="200"/>
        <w:rPr>
          <w:rFonts w:hint="default" w:ascii="Times New Roman" w:hAnsi="Times New Roman" w:eastAsia="宋体" w:cs="Times New Roman"/>
          <w:bCs/>
          <w:sz w:val="24"/>
          <w:lang w:val="en-US" w:eastAsia="zh-CN"/>
        </w:rPr>
      </w:pPr>
      <w:r>
        <w:rPr>
          <w:rFonts w:hint="default" w:ascii="Times New Roman" w:hAnsi="Times New Roman" w:eastAsia="宋体" w:cs="Times New Roman"/>
          <w:kern w:val="0"/>
          <w:sz w:val="24"/>
          <w:lang w:val="en-US" w:eastAsia="zh-CN"/>
        </w:rPr>
        <w:t>b）电流校准点的选取：被校钳表校准装置配套每种电流输出线圈的组合中，</w:t>
      </w:r>
      <w:r>
        <w:rPr>
          <w:rFonts w:hint="default" w:ascii="Times New Roman" w:hAnsi="Times New Roman" w:eastAsia="宋体" w:cs="Times New Roman"/>
          <w:kern w:val="0"/>
          <w:sz w:val="24"/>
        </w:rPr>
        <w:t>最高准确度的最</w:t>
      </w:r>
      <w:r>
        <w:rPr>
          <w:rFonts w:hint="default" w:ascii="Times New Roman" w:hAnsi="Times New Roman" w:eastAsia="宋体" w:cs="Times New Roman"/>
          <w:kern w:val="0"/>
          <w:sz w:val="24"/>
          <w:lang w:val="en-US" w:eastAsia="zh-CN"/>
        </w:rPr>
        <w:t>大电流</w:t>
      </w:r>
      <w:r>
        <w:rPr>
          <w:rFonts w:hint="default" w:ascii="Times New Roman" w:hAnsi="Times New Roman" w:eastAsia="宋体" w:cs="Times New Roman"/>
          <w:kern w:val="0"/>
          <w:sz w:val="24"/>
        </w:rPr>
        <w:t>量程</w:t>
      </w:r>
      <w:r>
        <w:rPr>
          <w:rFonts w:hint="eastAsia" w:cs="Times New Roman"/>
          <w:kern w:val="0"/>
          <w:sz w:val="24"/>
          <w:lang w:val="en-US" w:eastAsia="zh-CN"/>
        </w:rPr>
        <w:t>均</w:t>
      </w:r>
      <w:r>
        <w:rPr>
          <w:rFonts w:hint="default" w:ascii="Times New Roman" w:hAnsi="Times New Roman" w:eastAsia="宋体" w:cs="Times New Roman"/>
          <w:kern w:val="0"/>
          <w:sz w:val="24"/>
          <w:lang w:val="en-US" w:eastAsia="zh-CN"/>
        </w:rPr>
        <w:t>应该均匀选取至少3个校准点，并覆盖量程值的10%点和量程值（接近量程值）点，</w:t>
      </w:r>
      <w:r>
        <w:rPr>
          <w:rFonts w:hint="eastAsia" w:cs="Times New Roman"/>
          <w:kern w:val="0"/>
          <w:sz w:val="24"/>
          <w:lang w:val="en-US" w:eastAsia="zh-CN"/>
        </w:rPr>
        <w:t>其他</w:t>
      </w:r>
      <w:r>
        <w:rPr>
          <w:rFonts w:hint="default" w:ascii="Times New Roman" w:hAnsi="Times New Roman" w:eastAsia="宋体" w:cs="Times New Roman"/>
          <w:kern w:val="0"/>
          <w:sz w:val="24"/>
        </w:rPr>
        <w:t>量程</w:t>
      </w:r>
      <w:r>
        <w:rPr>
          <w:rFonts w:hint="default" w:ascii="Times New Roman" w:hAnsi="Times New Roman" w:eastAsia="宋体" w:cs="Times New Roman"/>
          <w:kern w:val="0"/>
          <w:sz w:val="24"/>
          <w:lang w:val="en-US" w:eastAsia="zh-CN"/>
        </w:rPr>
        <w:t>可</w:t>
      </w:r>
      <w:r>
        <w:rPr>
          <w:rFonts w:hint="default" w:ascii="Times New Roman" w:hAnsi="Times New Roman" w:eastAsia="宋体" w:cs="Times New Roman"/>
          <w:kern w:val="0"/>
          <w:sz w:val="24"/>
        </w:rPr>
        <w:t>只</w:t>
      </w:r>
      <w:r>
        <w:rPr>
          <w:rFonts w:hint="default" w:ascii="Times New Roman" w:hAnsi="Times New Roman" w:eastAsia="宋体" w:cs="Times New Roman"/>
          <w:kern w:val="0"/>
          <w:sz w:val="24"/>
          <w:lang w:val="en-US" w:eastAsia="zh-CN"/>
        </w:rPr>
        <w:t>选取量程值（接近量程值）点</w:t>
      </w:r>
      <w:r>
        <w:rPr>
          <w:rFonts w:hint="default" w:ascii="Times New Roman" w:hAnsi="Times New Roman" w:eastAsia="宋体" w:cs="Times New Roman"/>
          <w:kern w:val="0"/>
          <w:sz w:val="24"/>
        </w:rPr>
        <w:t>。</w:t>
      </w:r>
    </w:p>
    <w:p w14:paraId="0C51DA96">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c）纹波系数优先选取直流最大电流为校准点。</w:t>
      </w:r>
    </w:p>
    <w:p w14:paraId="6A5D2998">
      <w:pPr>
        <w:adjustRightInd w:val="0"/>
        <w:snapToGrid w:val="0"/>
        <w:spacing w:line="360" w:lineRule="auto"/>
        <w:ind w:firstLine="480" w:firstLineChars="200"/>
        <w:rPr>
          <w:rFonts w:hint="eastAsia" w:cs="Times New Roman"/>
          <w:kern w:val="0"/>
          <w:sz w:val="24"/>
          <w:lang w:val="en-US" w:eastAsia="zh-CN"/>
        </w:rPr>
      </w:pPr>
      <w:r>
        <w:rPr>
          <w:rFonts w:hint="eastAsia" w:cs="Times New Roman"/>
          <w:kern w:val="0"/>
          <w:sz w:val="24"/>
          <w:lang w:val="en-US" w:eastAsia="zh-CN"/>
        </w:rPr>
        <w:t>d）失真度优先选取50Hz频率时最大电流为校准点。</w:t>
      </w:r>
    </w:p>
    <w:p w14:paraId="3E53CEE0">
      <w:pPr>
        <w:adjustRightInd w:val="0"/>
        <w:snapToGrid w:val="0"/>
        <w:spacing w:line="360" w:lineRule="auto"/>
        <w:ind w:firstLine="480" w:firstLineChars="200"/>
        <w:rPr>
          <w:rFonts w:hint="default" w:cs="Times New Roman"/>
          <w:kern w:val="0"/>
          <w:sz w:val="24"/>
          <w:lang w:val="en-US" w:eastAsia="zh-CN"/>
        </w:rPr>
      </w:pPr>
      <w:r>
        <w:rPr>
          <w:rFonts w:hint="eastAsia" w:cs="Times New Roman"/>
          <w:kern w:val="0"/>
          <w:sz w:val="24"/>
          <w:lang w:val="en-US" w:eastAsia="zh-CN"/>
        </w:rPr>
        <w:t>e）稳定性应分别选取直流和交流最大电流为校准点。</w:t>
      </w:r>
    </w:p>
    <w:p w14:paraId="6B21C5F8">
      <w:pPr>
        <w:snapToGrid w:val="0"/>
        <w:spacing w:line="360" w:lineRule="auto"/>
        <w:jc w:val="left"/>
        <w:rPr>
          <w:rStyle w:val="41"/>
          <w:rFonts w:hint="default" w:ascii="宋体" w:hAnsi="宋体" w:eastAsia="宋体" w:cs="宋体"/>
          <w:b w:val="0"/>
          <w:bCs w:val="0"/>
          <w:sz w:val="24"/>
          <w:szCs w:val="24"/>
          <w:lang w:val="en-US" w:eastAsia="zh-CN"/>
        </w:rPr>
      </w:pPr>
      <w:r>
        <w:rPr>
          <w:rStyle w:val="41"/>
          <w:rFonts w:hint="default" w:ascii="宋体" w:hAnsi="宋体" w:eastAsia="宋体" w:cs="宋体"/>
          <w:b w:val="0"/>
          <w:bCs w:val="0"/>
          <w:sz w:val="24"/>
          <w:szCs w:val="24"/>
          <w:lang w:val="en-US" w:eastAsia="zh-CN"/>
        </w:rPr>
        <w:t>7.2.</w:t>
      </w:r>
      <w:r>
        <w:rPr>
          <w:rStyle w:val="41"/>
          <w:rFonts w:hint="eastAsia" w:ascii="宋体" w:hAnsi="宋体" w:eastAsia="宋体" w:cs="宋体"/>
          <w:b w:val="0"/>
          <w:bCs w:val="0"/>
          <w:sz w:val="24"/>
          <w:szCs w:val="24"/>
          <w:lang w:val="en-US" w:eastAsia="zh-CN"/>
        </w:rPr>
        <w:t xml:space="preserve">3 </w:t>
      </w:r>
      <w:r>
        <w:rPr>
          <w:rStyle w:val="41"/>
          <w:rFonts w:hint="default" w:ascii="宋体" w:hAnsi="宋体" w:eastAsia="宋体" w:cs="宋体"/>
          <w:b w:val="0"/>
          <w:bCs w:val="0"/>
          <w:sz w:val="24"/>
          <w:szCs w:val="24"/>
          <w:lang w:val="en-US" w:eastAsia="zh-CN"/>
        </w:rPr>
        <w:t>电流示值误差</w:t>
      </w:r>
    </w:p>
    <w:p w14:paraId="34082EA8">
      <w:pPr>
        <w:adjustRightInd w:val="0"/>
        <w:snapToGrid w:val="0"/>
        <w:spacing w:line="360" w:lineRule="auto"/>
        <w:ind w:firstLine="480" w:firstLineChars="200"/>
        <w:jc w:val="center"/>
        <w:rPr>
          <w:rFonts w:hint="eastAsia" w:ascii="宋体" w:hAnsi="宋体" w:eastAsia="宋体" w:cs="Times New Roman"/>
          <w:kern w:val="0"/>
          <w:sz w:val="24"/>
          <w:lang w:eastAsia="zh-CN"/>
        </w:rPr>
      </w:pPr>
      <w:r>
        <w:rPr>
          <w:sz w:val="24"/>
        </w:rPr>
        <mc:AlternateContent>
          <mc:Choice Requires="wps">
            <w:drawing>
              <wp:anchor distT="0" distB="0" distL="114300" distR="114300" simplePos="0" relativeHeight="251663360" behindDoc="0" locked="0" layoutInCell="1" allowOverlap="1">
                <wp:simplePos x="0" y="0"/>
                <wp:positionH relativeFrom="column">
                  <wp:posOffset>3048635</wp:posOffset>
                </wp:positionH>
                <wp:positionV relativeFrom="paragraph">
                  <wp:posOffset>1283335</wp:posOffset>
                </wp:positionV>
                <wp:extent cx="973455" cy="415925"/>
                <wp:effectExtent l="0" t="0" r="17145" b="3175"/>
                <wp:wrapNone/>
                <wp:docPr id="15" name="文本框 15"/>
                <wp:cNvGraphicFramePr/>
                <a:graphic xmlns:a="http://schemas.openxmlformats.org/drawingml/2006/main">
                  <a:graphicData uri="http://schemas.microsoft.com/office/word/2010/wordprocessingShape">
                    <wps:wsp>
                      <wps:cNvSpPr txBox="1"/>
                      <wps:spPr>
                        <a:xfrm>
                          <a:off x="3799205" y="3453765"/>
                          <a:ext cx="973455" cy="415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0702AFB">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0.05pt;margin-top:101.05pt;height:32.75pt;width:76.65pt;z-index:251663360;mso-width-relative:page;mso-height-relative:page;" fillcolor="#FFFFFF [3201]" filled="t" stroked="f" coordsize="21600,21600" o:gfxdata="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wvaHH&#10;1gAAAAsBAAAPAAAAAAAAAAEAIAAAACIAAABkcnMvZG93bnJldi54bWxQSwECFAAUAAAACACHTuJA&#10;xbupmVwCAACcBAAADgAAAAAAAAABACAAAAAlAQAAZHJzL2Uyb0RvYy54bWxQSwUGAAAAAAYABgBZ&#10;AQAA8wUAAAAA&#10;">
                <v:fill on="t" focussize="0,0"/>
                <v:stroke on="f" weight="0.5pt"/>
                <v:imagedata o:title=""/>
                <o:lock v:ext="edit" aspectratio="f"/>
                <v:textbox>
                  <w:txbxContent>
                    <w:p w14:paraId="00702AFB">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v:textbox>
              </v:shape>
            </w:pict>
          </mc:Fallback>
        </mc:AlternateContent>
      </w:r>
      <w:r>
        <w:rPr>
          <w:rFonts w:hint="eastAsia" w:ascii="宋体" w:hAnsi="宋体" w:eastAsia="宋体" w:cs="Times New Roman"/>
          <w:kern w:val="0"/>
          <w:sz w:val="24"/>
          <w:lang w:eastAsia="zh-CN"/>
        </w:rPr>
        <w:drawing>
          <wp:inline distT="0" distB="0" distL="114300" distR="114300">
            <wp:extent cx="4907280" cy="1885950"/>
            <wp:effectExtent l="0" t="0" r="0" b="0"/>
            <wp:docPr id="2" name="图片 2"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lipImg"/>
                    <pic:cNvPicPr>
                      <a:picLocks noChangeAspect="1"/>
                    </pic:cNvPicPr>
                  </pic:nvPicPr>
                  <pic:blipFill>
                    <a:blip r:embed="rId15"/>
                    <a:srcRect l="2457" t="20407" r="2136" b="24593"/>
                    <a:stretch>
                      <a:fillRect/>
                    </a:stretch>
                  </pic:blipFill>
                  <pic:spPr>
                    <a:xfrm>
                      <a:off x="0" y="0"/>
                      <a:ext cx="4907280" cy="1885950"/>
                    </a:xfrm>
                    <a:prstGeom prst="rect">
                      <a:avLst/>
                    </a:prstGeom>
                  </pic:spPr>
                </pic:pic>
              </a:graphicData>
            </a:graphic>
          </wp:inline>
        </w:drawing>
      </w:r>
    </w:p>
    <w:p w14:paraId="732804EF">
      <w:pPr>
        <w:pStyle w:val="10"/>
        <w:adjustRightInd w:val="0"/>
        <w:snapToGrid w:val="0"/>
        <w:spacing w:line="360" w:lineRule="auto"/>
        <w:jc w:val="center"/>
        <w:rPr>
          <w:rFonts w:hint="default" w:ascii="宋体" w:hAnsi="宋体" w:eastAsia="黑体" w:cs="Times New Roman"/>
          <w:kern w:val="0"/>
          <w:sz w:val="24"/>
          <w:lang w:val="en-US" w:eastAsia="zh-CN"/>
        </w:rPr>
      </w:pPr>
      <w:r>
        <w:t xml:space="preserve">图 </w:t>
      </w:r>
      <w:r>
        <w:rPr>
          <w:rFonts w:hint="eastAsia"/>
          <w:lang w:val="en-US" w:eastAsia="zh-CN"/>
        </w:rPr>
        <w:t>3 电流校准连接示意图</w:t>
      </w:r>
    </w:p>
    <w:p w14:paraId="4C4221A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center"/>
        <w:rPr>
          <w:rFonts w:hint="eastAsia" w:asciiTheme="minorEastAsia" w:hAnsiTheme="minorEastAsia" w:eastAsiaTheme="minorEastAsia" w:cstheme="minorEastAsia"/>
          <w:kern w:val="0"/>
          <w:sz w:val="24"/>
          <w:szCs w:val="24"/>
        </w:rPr>
      </w:pPr>
      <w:r>
        <w:rPr>
          <w:rFonts w:hint="eastAsia" w:ascii="宋体" w:hAnsi="宋体" w:cs="Times New Roman"/>
          <w:kern w:val="0"/>
          <w:sz w:val="24"/>
          <w:lang w:val="en-US" w:eastAsia="zh-CN"/>
        </w:rPr>
        <w:t>将电流传感器口面垂直地置于被校钳形电流表校准装置电流输出线圈中心位置，其模拟量输出</w:t>
      </w:r>
      <w:r>
        <w:rPr>
          <w:rFonts w:hint="eastAsia" w:ascii="宋体" w:hAnsi="宋体" w:eastAsia="宋体" w:cs="Times New Roman"/>
          <w:kern w:val="0"/>
          <w:sz w:val="24"/>
          <w:lang w:val="en-US" w:eastAsia="zh-CN"/>
        </w:rPr>
        <w:t>接至数字</w:t>
      </w:r>
      <w:r>
        <w:rPr>
          <w:rFonts w:hint="eastAsia" w:ascii="宋体" w:hAnsi="宋体" w:cs="Times New Roman"/>
          <w:kern w:val="0"/>
          <w:sz w:val="24"/>
          <w:lang w:val="en-US" w:eastAsia="zh-CN"/>
        </w:rPr>
        <w:t>多用</w:t>
      </w:r>
      <w:r>
        <w:rPr>
          <w:rFonts w:hint="eastAsia" w:ascii="宋体" w:hAnsi="宋体" w:eastAsia="宋体" w:cs="Times New Roman"/>
          <w:kern w:val="0"/>
          <w:sz w:val="24"/>
          <w:lang w:val="en-US" w:eastAsia="zh-CN"/>
        </w:rPr>
        <w:t>表</w:t>
      </w:r>
      <w:r>
        <w:rPr>
          <w:rFonts w:hint="eastAsia" w:ascii="宋体" w:hAnsi="宋体" w:cs="Times New Roman"/>
          <w:kern w:val="0"/>
          <w:sz w:val="24"/>
          <w:lang w:val="en-US" w:eastAsia="zh-CN"/>
        </w:rPr>
        <w:t>对应端口，如图3所示。设置被校钳形电流表校准装置输出校准点电流，记录钳形电流表校准装置电流输出示值</w:t>
      </w:r>
      <w:r>
        <w:rPr>
          <w:rFonts w:hint="default" w:ascii="Times New Roman" w:hAnsi="Times New Roman" w:eastAsia="宋体" w:cs="Times New Roman"/>
          <w:kern w:val="0"/>
          <w:sz w:val="24"/>
          <w:lang w:val="en-US" w:eastAsia="zh-CN"/>
        </w:rPr>
        <w:drawing>
          <wp:inline distT="0" distB="0" distL="114300" distR="114300">
            <wp:extent cx="172085" cy="207645"/>
            <wp:effectExtent l="0" t="0" r="0" b="1270"/>
            <wp:docPr id="4" name="图片 45"/>
            <wp:cNvGraphicFramePr/>
            <a:graphic xmlns:a="http://schemas.openxmlformats.org/drawingml/2006/main">
              <a:graphicData uri="http://schemas.openxmlformats.org/drawingml/2006/picture">
                <pic:pic xmlns:pic="http://schemas.openxmlformats.org/drawingml/2006/picture">
                  <pic:nvPicPr>
                    <pic:cNvPr id="4" name="图片 45"/>
                    <pic:cNvPicPr/>
                  </pic:nvPicPr>
                  <pic:blipFill>
                    <a:blip r:embed="rId16"/>
                    <a:stretch>
                      <a:fillRect/>
                    </a:stretch>
                  </pic:blipFill>
                  <pic:spPr>
                    <a:xfrm>
                      <a:off x="0" y="0"/>
                      <a:ext cx="172085" cy="207645"/>
                    </a:xfrm>
                    <a:prstGeom prst="rect">
                      <a:avLst/>
                    </a:prstGeom>
                    <a:noFill/>
                    <a:ln>
                      <a:noFill/>
                    </a:ln>
                  </pic:spPr>
                </pic:pic>
              </a:graphicData>
            </a:graphic>
          </wp:inline>
        </w:drawing>
      </w:r>
      <w:r>
        <w:rPr>
          <w:rFonts w:hint="eastAsia" w:ascii="宋体" w:hAnsi="宋体" w:cs="Times New Roman"/>
          <w:kern w:val="0"/>
          <w:sz w:val="24"/>
          <w:lang w:val="en-US" w:eastAsia="zh-CN"/>
        </w:rPr>
        <w:t>，数字多用表示值</w:t>
      </w:r>
      <w:r>
        <w:rPr>
          <w:rFonts w:hint="eastAsia" w:asciiTheme="minorEastAsia" w:hAnsiTheme="minorEastAsia" w:eastAsiaTheme="minorEastAsia" w:cstheme="minorEastAsia"/>
          <w:kern w:val="0"/>
          <w:sz w:val="24"/>
          <w:szCs w:val="24"/>
          <w:lang w:val="en-US" w:eastAsia="zh-CN" w:bidi="ar-SA"/>
        </w:rPr>
        <w:drawing>
          <wp:inline distT="0" distB="0" distL="114300" distR="114300">
            <wp:extent cx="142875" cy="228600"/>
            <wp:effectExtent l="0" t="0" r="0" b="0"/>
            <wp:docPr id="2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6"/>
                    <pic:cNvPicPr>
                      <a:picLocks noChangeAspect="1"/>
                    </pic:cNvPicPr>
                  </pic:nvPicPr>
                  <pic:blipFill>
                    <a:blip r:embed="rId17"/>
                    <a:stretch>
                      <a:fillRect/>
                    </a:stretch>
                  </pic:blipFill>
                  <pic:spPr>
                    <a:xfrm>
                      <a:off x="0" y="0"/>
                      <a:ext cx="142875" cy="228600"/>
                    </a:xfrm>
                    <a:prstGeom prst="rect">
                      <a:avLst/>
                    </a:prstGeom>
                    <a:noFill/>
                    <a:ln>
                      <a:noFill/>
                    </a:ln>
                  </pic:spPr>
                </pic:pic>
              </a:graphicData>
            </a:graphic>
          </wp:inline>
        </w:drawing>
      </w:r>
      <w:r>
        <w:rPr>
          <w:rFonts w:hint="eastAsia" w:asciiTheme="minorEastAsia" w:hAnsiTheme="minorEastAsia" w:eastAsiaTheme="minorEastAsia" w:cstheme="minorEastAsia"/>
          <w:i w:val="0"/>
          <w:iCs/>
          <w:spacing w:val="-10"/>
          <w:position w:val="-1"/>
          <w:sz w:val="24"/>
          <w:szCs w:val="24"/>
          <w:lang w:val="en-US" w:eastAsia="zh-CN"/>
        </w:rPr>
        <w:t>，</w:t>
      </w:r>
      <w:r>
        <w:rPr>
          <w:rFonts w:hint="eastAsia" w:asciiTheme="minorEastAsia" w:hAnsiTheme="minorEastAsia" w:eastAsiaTheme="minorEastAsia" w:cstheme="minorEastAsia"/>
          <w:kern w:val="0"/>
          <w:sz w:val="24"/>
          <w:szCs w:val="24"/>
        </w:rPr>
        <w:t>则被校准</w:t>
      </w:r>
      <w:r>
        <w:rPr>
          <w:rFonts w:hint="eastAsia" w:asciiTheme="minorEastAsia" w:hAnsiTheme="minorEastAsia" w:eastAsiaTheme="minorEastAsia" w:cstheme="minorEastAsia"/>
          <w:kern w:val="0"/>
          <w:sz w:val="24"/>
          <w:szCs w:val="24"/>
          <w:lang w:eastAsia="zh-CN"/>
        </w:rPr>
        <w:t>钳形电流表校准装置</w:t>
      </w:r>
      <w:r>
        <w:rPr>
          <w:rFonts w:hint="eastAsia" w:asciiTheme="minorEastAsia" w:hAnsiTheme="minorEastAsia" w:eastAsiaTheme="minorEastAsia" w:cstheme="minorEastAsia"/>
          <w:kern w:val="0"/>
          <w:sz w:val="24"/>
          <w:szCs w:val="24"/>
        </w:rPr>
        <w:t xml:space="preserve">的示值误差用公式 </w:t>
      </w:r>
      <w:r>
        <w:rPr>
          <w:rFonts w:hint="eastAsia" w:asciiTheme="minorEastAsia" w:hAnsiTheme="minorEastAsia" w:eastAsiaTheme="minorEastAsia" w:cstheme="minorEastAsia"/>
          <w:kern w:val="0"/>
          <w:sz w:val="24"/>
          <w:szCs w:val="24"/>
          <w:lang w:val="en-US" w:eastAsia="zh-CN"/>
        </w:rPr>
        <w:t>(1)</w:t>
      </w:r>
      <w:r>
        <w:rPr>
          <w:rFonts w:hint="eastAsia" w:asciiTheme="minorEastAsia" w:hAnsiTheme="minorEastAsia" w:eastAsiaTheme="minorEastAsia" w:cstheme="minorEastAsia"/>
          <w:kern w:val="0"/>
          <w:sz w:val="24"/>
          <w:szCs w:val="24"/>
        </w:rPr>
        <w:t xml:space="preserve"> 表示 ：</w:t>
      </w:r>
    </w:p>
    <w:p w14:paraId="28D66994">
      <w:pPr>
        <w:pStyle w:val="13"/>
        <w:spacing w:line="377" w:lineRule="exact"/>
        <w:jc w:val="center"/>
        <w:rPr>
          <w:rFonts w:hint="default" w:ascii="Times New Roman" w:hAnsi="Times New Roman" w:cs="Times New Roman"/>
        </w:rPr>
      </w:pPr>
      <w:r>
        <w:rPr>
          <w:rFonts w:hint="default" w:ascii="Times New Roman" w:hAnsi="Times New Roman" w:eastAsia="Times New Roman" w:cs="Times New Roman"/>
          <w:i/>
          <w:iCs/>
          <w:position w:val="-1"/>
        </w:rPr>
        <w:t xml:space="preserve"> </w:t>
      </w:r>
      <w:r>
        <w:rPr>
          <w:rFonts w:hint="default" w:ascii="Times New Roman" w:hAnsi="Times New Roman" w:eastAsia="Times New Roman" w:cs="Times New Roman"/>
          <w:i/>
          <w:iCs/>
          <w:position w:val="-12"/>
        </w:rPr>
        <w:object>
          <v:shape id="_x0000_i1025" o:spt="75" type="#_x0000_t75" style="height:18pt;width:66pt;" o:ole="t" filled="f" o:preferrelative="t" stroked="f" coordsize="21600,21600">
            <v:path/>
            <v:fill on="f" focussize="0,0"/>
            <v:stroke on="f"/>
            <v:imagedata r:id="rId19" o:title=""/>
            <o:lock v:ext="edit" aspectratio="t"/>
            <w10:wrap type="none"/>
            <w10:anchorlock/>
          </v:shape>
          <o:OLEObject Type="Embed" ProgID="Equation.KSEE3" ShapeID="_x0000_i1025" DrawAspect="Content" ObjectID="_1468075725" r:id="rId18">
            <o:LockedField>false</o:LockedField>
          </o:OLEObject>
        </w:object>
      </w:r>
      <w:r>
        <w:rPr>
          <w:rFonts w:hint="default" w:ascii="Times New Roman" w:hAnsi="Times New Roman" w:eastAsia="Times New Roman" w:cs="Times New Roman"/>
          <w:i/>
          <w:iCs/>
          <w:position w:val="-1"/>
        </w:rPr>
        <w:t xml:space="preserve">  </w:t>
      </w:r>
      <w:r>
        <w:rPr>
          <w:rFonts w:hint="default" w:ascii="Times New Roman" w:hAnsi="Times New Roman" w:eastAsia="宋体" w:cs="Times New Roman"/>
          <w:i/>
          <w:iCs/>
          <w:position w:val="-1"/>
          <w:lang w:val="en-US" w:eastAsia="zh-CN"/>
        </w:rPr>
        <w:t xml:space="preserve">  </w:t>
      </w:r>
      <w:r>
        <w:rPr>
          <w:rFonts w:hint="default" w:ascii="Times New Roman" w:hAnsi="Times New Roman" w:eastAsia="Times New Roman" w:cs="Times New Roman"/>
          <w:i/>
          <w:iCs/>
          <w:position w:val="-1"/>
        </w:rPr>
        <w:t xml:space="preserve">  </w:t>
      </w:r>
      <w:r>
        <w:rPr>
          <w:rFonts w:hint="default" w:ascii="Times New Roman" w:hAnsi="Times New Roman" w:eastAsia="宋体" w:cs="Times New Roman"/>
          <w:i/>
          <w:iCs/>
          <w:position w:val="-1"/>
          <w:lang w:val="en-US" w:eastAsia="zh-CN"/>
        </w:rPr>
        <w:t xml:space="preserve">        </w:t>
      </w:r>
      <w:r>
        <w:rPr>
          <w:rFonts w:hint="default" w:ascii="Times New Roman" w:hAnsi="Times New Roman" w:eastAsia="Times New Roman" w:cs="Times New Roman"/>
          <w:i/>
          <w:iCs/>
          <w:position w:val="-1"/>
        </w:rPr>
        <w:t xml:space="preserve">   </w:t>
      </w:r>
      <w:r>
        <w:rPr>
          <w:rFonts w:hint="default" w:ascii="Times New Roman" w:hAnsi="Times New Roman" w:eastAsia="宋体" w:cs="Times New Roman"/>
          <w:i w:val="0"/>
          <w:iCs w:val="0"/>
          <w:position w:val="-1"/>
          <w:lang w:val="en-US" w:eastAsia="zh-CN"/>
        </w:rPr>
        <w:t>(1)</w:t>
      </w:r>
    </w:p>
    <w:p w14:paraId="5F41646A">
      <w:pPr>
        <w:pStyle w:val="13"/>
        <w:spacing w:before="49" w:line="220" w:lineRule="auto"/>
        <w:ind w:left="530"/>
        <w:rPr>
          <w:rFonts w:hint="default" w:ascii="Times New Roman" w:hAnsi="Times New Roman" w:cs="Times New Roman"/>
        </w:rPr>
      </w:pPr>
      <w:r>
        <w:rPr>
          <w:rFonts w:hint="default" w:ascii="Times New Roman" w:hAnsi="Times New Roman" w:cs="Times New Roman"/>
          <w:spacing w:val="13"/>
        </w:rPr>
        <w:t>式中：</w:t>
      </w:r>
    </w:p>
    <w:p w14:paraId="40E46C96">
      <w:pPr>
        <w:pStyle w:val="13"/>
        <w:keepNext w:val="0"/>
        <w:keepLines w:val="0"/>
        <w:pageBreakBefore w:val="0"/>
        <w:widowControl w:val="0"/>
        <w:tabs>
          <w:tab w:val="center" w:pos="4677"/>
        </w:tabs>
        <w:kinsoku/>
        <w:wordWrap/>
        <w:overflowPunct/>
        <w:topLinePunct w:val="0"/>
        <w:autoSpaceDE/>
        <w:autoSpaceDN/>
        <w:bidi w:val="0"/>
        <w:adjustRightInd/>
        <w:snapToGrid/>
        <w:spacing w:before="107" w:line="212" w:lineRule="auto"/>
        <w:ind w:left="522"/>
        <w:textAlignment w:val="center"/>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drawing>
          <wp:inline distT="0" distB="0" distL="114300" distR="114300">
            <wp:extent cx="133350" cy="161925"/>
            <wp:effectExtent l="0" t="0" r="0" b="0"/>
            <wp:docPr id="1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8"/>
                    <pic:cNvPicPr>
                      <a:picLocks noChangeAspect="1"/>
                    </pic:cNvPicPr>
                  </pic:nvPicPr>
                  <pic:blipFill>
                    <a:blip r:embed="rId20"/>
                    <a:stretch>
                      <a:fillRect/>
                    </a:stretch>
                  </pic:blipFill>
                  <pic:spPr>
                    <a:xfrm>
                      <a:off x="0" y="0"/>
                      <a:ext cx="133350" cy="161925"/>
                    </a:xfrm>
                    <a:prstGeom prst="rect">
                      <a:avLst/>
                    </a:prstGeom>
                    <a:noFill/>
                    <a:ln>
                      <a:noFill/>
                    </a:ln>
                  </pic:spPr>
                </pic:pic>
              </a:graphicData>
            </a:graphic>
          </wp:inline>
        </w:drawing>
      </w:r>
      <w:r>
        <w:rPr>
          <w:rFonts w:hint="default" w:ascii="Times New Roman" w:hAnsi="Times New Roman" w:eastAsia="宋体" w:cs="Times New Roman"/>
          <w:kern w:val="0"/>
          <w:sz w:val="24"/>
          <w:lang w:val="en-US" w:eastAsia="zh-CN" w:bidi="ar-SA"/>
        </w:rPr>
        <w:t xml:space="preserve"> ——  示值误差， A；</w:t>
      </w:r>
      <w:r>
        <w:rPr>
          <w:rFonts w:hint="eastAsia" w:cs="Times New Roman"/>
          <w:kern w:val="0"/>
          <w:sz w:val="24"/>
          <w:lang w:val="en-US" w:eastAsia="zh-CN" w:bidi="ar-SA"/>
        </w:rPr>
        <w:tab/>
      </w:r>
    </w:p>
    <w:p w14:paraId="46CB4A22">
      <w:pPr>
        <w:pStyle w:val="13"/>
        <w:keepNext w:val="0"/>
        <w:keepLines w:val="0"/>
        <w:pageBreakBefore w:val="0"/>
        <w:widowControl w:val="0"/>
        <w:kinsoku/>
        <w:wordWrap/>
        <w:overflowPunct/>
        <w:topLinePunct w:val="0"/>
        <w:autoSpaceDE/>
        <w:autoSpaceDN/>
        <w:bidi w:val="0"/>
        <w:adjustRightInd/>
        <w:snapToGrid/>
        <w:spacing w:before="144" w:line="212" w:lineRule="auto"/>
        <w:ind w:left="539"/>
        <w:textAlignment w:val="center"/>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drawing>
          <wp:inline distT="0" distB="0" distL="114300" distR="114300">
            <wp:extent cx="161925" cy="228600"/>
            <wp:effectExtent l="0" t="0" r="0" b="0"/>
            <wp:docPr id="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5"/>
                    <pic:cNvPicPr>
                      <a:picLocks noChangeAspect="1"/>
                    </pic:cNvPicPr>
                  </pic:nvPicPr>
                  <pic:blipFill>
                    <a:blip r:embed="rId16"/>
                    <a:stretch>
                      <a:fillRect/>
                    </a:stretch>
                  </pic:blipFill>
                  <pic:spPr>
                    <a:xfrm>
                      <a:off x="0" y="0"/>
                      <a:ext cx="161925" cy="228600"/>
                    </a:xfrm>
                    <a:prstGeom prst="rect">
                      <a:avLst/>
                    </a:prstGeom>
                    <a:noFill/>
                    <a:ln>
                      <a:noFill/>
                    </a:ln>
                  </pic:spPr>
                </pic:pic>
              </a:graphicData>
            </a:graphic>
          </wp:inline>
        </w:drawing>
      </w:r>
      <w:r>
        <w:rPr>
          <w:rFonts w:hint="default" w:ascii="Times New Roman" w:hAnsi="Times New Roman" w:eastAsia="宋体" w:cs="Times New Roman"/>
          <w:kern w:val="0"/>
          <w:sz w:val="24"/>
          <w:lang w:val="en-US" w:eastAsia="zh-CN" w:bidi="ar-SA"/>
        </w:rPr>
        <w:t>—— 被校</w:t>
      </w:r>
      <w:r>
        <w:rPr>
          <w:rFonts w:hint="eastAsia" w:cs="Times New Roman"/>
          <w:kern w:val="0"/>
          <w:sz w:val="24"/>
          <w:lang w:val="en-US" w:eastAsia="zh-CN" w:bidi="ar-SA"/>
        </w:rPr>
        <w:t>钳形电流表</w:t>
      </w:r>
      <w:r>
        <w:rPr>
          <w:rFonts w:hint="default" w:ascii="Times New Roman" w:hAnsi="Times New Roman" w:eastAsia="宋体" w:cs="Times New Roman"/>
          <w:kern w:val="0"/>
          <w:sz w:val="24"/>
          <w:lang w:val="en-US" w:eastAsia="zh-CN" w:bidi="ar-SA"/>
        </w:rPr>
        <w:t>校准装置电流输出示值，A；</w:t>
      </w:r>
    </w:p>
    <w:p w14:paraId="41EE202D">
      <w:pPr>
        <w:pStyle w:val="13"/>
        <w:keepNext w:val="0"/>
        <w:keepLines w:val="0"/>
        <w:pageBreakBefore w:val="0"/>
        <w:widowControl w:val="0"/>
        <w:kinsoku/>
        <w:wordWrap/>
        <w:overflowPunct/>
        <w:topLinePunct w:val="0"/>
        <w:autoSpaceDE/>
        <w:autoSpaceDN/>
        <w:bidi w:val="0"/>
        <w:adjustRightInd/>
        <w:snapToGrid/>
        <w:spacing w:before="124" w:line="212" w:lineRule="auto"/>
        <w:ind w:left="539"/>
        <w:textAlignment w:val="center"/>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drawing>
          <wp:inline distT="0" distB="0" distL="114300" distR="114300">
            <wp:extent cx="142875" cy="228600"/>
            <wp:effectExtent l="0" t="0" r="0" b="0"/>
            <wp:docPr id="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6"/>
                    <pic:cNvPicPr>
                      <a:picLocks noChangeAspect="1"/>
                    </pic:cNvPicPr>
                  </pic:nvPicPr>
                  <pic:blipFill>
                    <a:blip r:embed="rId17"/>
                    <a:stretch>
                      <a:fillRect/>
                    </a:stretch>
                  </pic:blipFill>
                  <pic:spPr>
                    <a:xfrm>
                      <a:off x="0" y="0"/>
                      <a:ext cx="142875" cy="228600"/>
                    </a:xfrm>
                    <a:prstGeom prst="rect">
                      <a:avLst/>
                    </a:prstGeom>
                    <a:noFill/>
                    <a:ln>
                      <a:noFill/>
                    </a:ln>
                  </pic:spPr>
                </pic:pic>
              </a:graphicData>
            </a:graphic>
          </wp:inline>
        </w:drawing>
      </w:r>
      <w:r>
        <w:rPr>
          <w:rFonts w:hint="default" w:ascii="Times New Roman" w:hAnsi="Times New Roman" w:eastAsia="宋体" w:cs="Times New Roman"/>
          <w:kern w:val="0"/>
          <w:sz w:val="24"/>
          <w:lang w:val="en-US" w:eastAsia="zh-CN" w:bidi="ar-SA"/>
        </w:rPr>
        <w:t>—— 数字</w:t>
      </w:r>
      <w:r>
        <w:rPr>
          <w:rFonts w:hint="eastAsia" w:cs="Times New Roman"/>
          <w:kern w:val="0"/>
          <w:sz w:val="24"/>
          <w:lang w:val="en-US" w:eastAsia="zh-CN" w:bidi="ar-SA"/>
        </w:rPr>
        <w:t>多用</w:t>
      </w:r>
      <w:r>
        <w:rPr>
          <w:rFonts w:hint="default" w:ascii="Times New Roman" w:hAnsi="Times New Roman" w:eastAsia="宋体" w:cs="Times New Roman"/>
          <w:kern w:val="0"/>
          <w:sz w:val="24"/>
          <w:lang w:val="en-US" w:eastAsia="zh-CN" w:bidi="ar-SA"/>
        </w:rPr>
        <w:t>表</w:t>
      </w:r>
      <w:r>
        <w:rPr>
          <w:rFonts w:hint="eastAsia" w:cs="Times New Roman"/>
          <w:kern w:val="0"/>
          <w:sz w:val="24"/>
          <w:lang w:val="en-US" w:eastAsia="zh-CN" w:bidi="ar-SA"/>
        </w:rPr>
        <w:t>示值</w:t>
      </w:r>
      <w:r>
        <w:rPr>
          <w:rFonts w:hint="default" w:ascii="Times New Roman" w:hAnsi="Times New Roman" w:eastAsia="宋体" w:cs="Times New Roman"/>
          <w:kern w:val="0"/>
          <w:sz w:val="24"/>
          <w:lang w:val="en-US" w:eastAsia="zh-CN" w:bidi="ar-SA"/>
        </w:rPr>
        <w:t>，A</w:t>
      </w:r>
      <w:r>
        <w:rPr>
          <w:rFonts w:hint="eastAsia" w:cs="Times New Roman"/>
          <w:kern w:val="0"/>
          <w:sz w:val="24"/>
          <w:lang w:val="en-US" w:eastAsia="zh-CN" w:bidi="ar-SA"/>
        </w:rPr>
        <w:t>或V</w:t>
      </w:r>
      <w:r>
        <w:rPr>
          <w:rFonts w:hint="default" w:ascii="Times New Roman" w:hAnsi="Times New Roman" w:eastAsia="宋体" w:cs="Times New Roman"/>
          <w:kern w:val="0"/>
          <w:sz w:val="24"/>
          <w:lang w:val="en-US" w:eastAsia="zh-CN" w:bidi="ar-SA"/>
        </w:rPr>
        <w:t>；</w:t>
      </w:r>
    </w:p>
    <w:p w14:paraId="1FE66848">
      <w:pPr>
        <w:pStyle w:val="13"/>
        <w:keepNext w:val="0"/>
        <w:keepLines w:val="0"/>
        <w:pageBreakBefore w:val="0"/>
        <w:widowControl w:val="0"/>
        <w:kinsoku/>
        <w:wordWrap/>
        <w:overflowPunct/>
        <w:topLinePunct w:val="0"/>
        <w:autoSpaceDE/>
        <w:autoSpaceDN/>
        <w:bidi w:val="0"/>
        <w:adjustRightInd/>
        <w:snapToGrid/>
        <w:spacing w:before="124" w:line="212" w:lineRule="auto"/>
        <w:ind w:left="539"/>
        <w:textAlignment w:val="center"/>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drawing>
          <wp:inline distT="0" distB="0" distL="114300" distR="114300">
            <wp:extent cx="209550" cy="228600"/>
            <wp:effectExtent l="0" t="0" r="0" b="0"/>
            <wp:docPr id="1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7"/>
                    <pic:cNvPicPr>
                      <a:picLocks noChangeAspect="1"/>
                    </pic:cNvPicPr>
                  </pic:nvPicPr>
                  <pic:blipFill>
                    <a:blip r:embed="rId21"/>
                    <a:stretch>
                      <a:fillRect/>
                    </a:stretch>
                  </pic:blipFill>
                  <pic:spPr>
                    <a:xfrm>
                      <a:off x="0" y="0"/>
                      <a:ext cx="209550" cy="228600"/>
                    </a:xfrm>
                    <a:prstGeom prst="rect">
                      <a:avLst/>
                    </a:prstGeom>
                    <a:noFill/>
                    <a:ln>
                      <a:noFill/>
                    </a:ln>
                  </pic:spPr>
                </pic:pic>
              </a:graphicData>
            </a:graphic>
          </wp:inline>
        </w:drawing>
      </w:r>
      <w:r>
        <w:rPr>
          <w:rFonts w:hint="default" w:ascii="Times New Roman" w:hAnsi="Times New Roman" w:eastAsia="宋体" w:cs="Times New Roman"/>
          <w:kern w:val="0"/>
          <w:sz w:val="24"/>
          <w:lang w:val="en-US" w:eastAsia="zh-CN" w:bidi="ar-SA"/>
        </w:rPr>
        <w:t>——</w:t>
      </w:r>
      <w:r>
        <w:rPr>
          <w:rFonts w:hint="eastAsia" w:cs="Times New Roman"/>
          <w:kern w:val="0"/>
          <w:sz w:val="24"/>
          <w:lang w:val="en-US" w:eastAsia="zh-CN" w:bidi="ar-SA"/>
        </w:rPr>
        <w:t>电流传感器</w:t>
      </w:r>
      <w:r>
        <w:rPr>
          <w:rFonts w:hint="default" w:ascii="Times New Roman" w:hAnsi="Times New Roman" w:eastAsia="宋体" w:cs="Times New Roman"/>
          <w:kern w:val="0"/>
          <w:sz w:val="24"/>
          <w:lang w:val="en-US" w:eastAsia="zh-CN" w:bidi="ar-SA"/>
        </w:rPr>
        <w:t>变比。</w:t>
      </w:r>
    </w:p>
    <w:p w14:paraId="20D27E43">
      <w:pPr>
        <w:pStyle w:val="13"/>
        <w:spacing w:before="132" w:line="221" w:lineRule="auto"/>
        <w:ind w:left="539"/>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其相对误差用公式(2)表示：</w:t>
      </w:r>
    </w:p>
    <w:p w14:paraId="0CBE0837">
      <w:pPr>
        <w:pStyle w:val="13"/>
        <w:spacing w:before="132" w:line="221" w:lineRule="auto"/>
        <w:ind w:left="539"/>
        <w:jc w:val="center"/>
        <w:rPr>
          <w:rFonts w:hint="default" w:ascii="Times New Roman" w:hAnsi="Times New Roman" w:cs="Times New Roman"/>
        </w:rPr>
      </w:pPr>
      <w:r>
        <w:rPr>
          <w:rFonts w:hint="default" w:ascii="Times New Roman" w:hAnsi="Times New Roman" w:cs="Times New Roman"/>
          <w:spacing w:val="4"/>
        </w:rPr>
        <w:t xml:space="preserve"> </w:t>
      </w:r>
      <w:r>
        <w:rPr>
          <w:rFonts w:hint="default" w:ascii="Times New Roman" w:hAnsi="Times New Roman" w:cs="Times New Roman"/>
          <w:spacing w:val="4"/>
          <w:position w:val="-30"/>
        </w:rPr>
        <w:object>
          <v:shape id="_x0000_i1026" o:spt="75" type="#_x0000_t75" style="height:34pt;width:103.95pt;" o:ole="t" filled="f" o:preferrelative="t" stroked="f" coordsize="21600,21600">
            <v:path/>
            <v:fill on="f" focussize="0,0"/>
            <v:stroke on="f"/>
            <v:imagedata r:id="rId23" o:title=""/>
            <o:lock v:ext="edit" aspectratio="t"/>
            <w10:wrap type="none"/>
            <w10:anchorlock/>
          </v:shape>
          <o:OLEObject Type="Embed" ProgID="Equation.KSEE3" ShapeID="_x0000_i1026" DrawAspect="Content" ObjectID="_1468075726" r:id="rId22">
            <o:LockedField>false</o:LockedField>
          </o:OLEObject>
        </w:object>
      </w:r>
      <w:r>
        <w:rPr>
          <w:rFonts w:hint="default" w:ascii="Times New Roman" w:hAnsi="Times New Roman" w:cs="Times New Roman"/>
          <w:spacing w:val="4"/>
        </w:rPr>
        <w:t xml:space="preserve">         </w:t>
      </w:r>
      <w:r>
        <w:rPr>
          <w:rFonts w:hint="default" w:ascii="Times New Roman" w:hAnsi="Times New Roman" w:cs="Times New Roman"/>
          <w:spacing w:val="3"/>
        </w:rPr>
        <w:t xml:space="preserve"> </w:t>
      </w:r>
      <w:r>
        <w:rPr>
          <w:rFonts w:hint="default" w:ascii="Times New Roman" w:hAnsi="Times New Roman" w:cs="Times New Roman"/>
          <w:spacing w:val="-10"/>
        </w:rPr>
        <w:t>(2)</w:t>
      </w:r>
    </w:p>
    <w:p w14:paraId="549DBC0D">
      <w:pPr>
        <w:pStyle w:val="13"/>
        <w:spacing w:before="132" w:line="221" w:lineRule="auto"/>
        <w:ind w:left="539"/>
        <w:rPr>
          <w:rFonts w:hint="default" w:ascii="Times New Roman" w:hAnsi="Times New Roman" w:eastAsia="宋体" w:cs="Times New Roman"/>
          <w:kern w:val="0"/>
          <w:sz w:val="24"/>
          <w:lang w:val="en-US" w:eastAsia="zh-CN" w:bidi="ar-SA"/>
        </w:rPr>
      </w:pPr>
      <w:r>
        <w:rPr>
          <w:rFonts w:hint="default" w:ascii="Times New Roman" w:hAnsi="Times New Roman" w:eastAsia="宋体" w:cs="Times New Roman"/>
          <w:kern w:val="0"/>
          <w:sz w:val="24"/>
          <w:lang w:val="en-US" w:eastAsia="zh-CN" w:bidi="ar-SA"/>
        </w:rPr>
        <w:t>式中：</w:t>
      </w:r>
    </w:p>
    <w:p w14:paraId="06D1249E">
      <w:pPr>
        <w:pStyle w:val="13"/>
        <w:spacing w:before="113" w:line="212" w:lineRule="auto"/>
        <w:ind w:left="519"/>
        <w:rPr>
          <w:rFonts w:hint="default" w:ascii="Times New Roman" w:hAnsi="Times New Roman" w:cs="Times New Roman"/>
        </w:rPr>
      </w:pPr>
      <m:oMath>
        <m:r>
          <m:rPr>
            <m:sty m:val="p"/>
          </m:rPr>
          <w:rPr>
            <w:rFonts w:hint="default" w:ascii="Cambria Math" w:hAnsi="Cambria Math" w:cs="Times New Roman" w:eastAsiaTheme="minorEastAsia"/>
            <w:kern w:val="0"/>
            <w:sz w:val="24"/>
            <w:szCs w:val="24"/>
            <w:lang w:val="en-US" w:bidi="ar-SA"/>
          </w:rPr>
          <m:t>γ</m:t>
        </m:r>
      </m:oMath>
      <w:r>
        <w:rPr>
          <w:rFonts w:hint="default" w:ascii="Times New Roman" w:hAnsi="Times New Roman" w:cs="Times New Roman" w:eastAsiaTheme="minorEastAsia"/>
          <w:spacing w:val="-82"/>
          <w:sz w:val="24"/>
          <w:szCs w:val="24"/>
        </w:rPr>
        <w:t xml:space="preserve"> </w:t>
      </w:r>
      <w:r>
        <w:rPr>
          <w:rFonts w:hint="default" w:ascii="Times New Roman" w:hAnsi="Times New Roman" w:cs="Times New Roman" w:eastAsiaTheme="minorEastAsia"/>
          <w:spacing w:val="11"/>
          <w:sz w:val="24"/>
          <w:szCs w:val="24"/>
        </w:rPr>
        <w:t>——相对示值误差。</w:t>
      </w:r>
    </w:p>
    <w:p w14:paraId="1EB9054A">
      <w:pPr>
        <w:snapToGrid w:val="0"/>
        <w:spacing w:line="360" w:lineRule="auto"/>
        <w:jc w:val="left"/>
        <w:rPr>
          <w:rStyle w:val="41"/>
          <w:rFonts w:hint="eastAsia" w:ascii="宋体" w:hAnsi="宋体" w:eastAsia="宋体" w:cs="宋体"/>
          <w:b w:val="0"/>
          <w:bCs w:val="0"/>
          <w:sz w:val="24"/>
          <w:szCs w:val="24"/>
          <w:lang w:val="en-US" w:eastAsia="zh-CN"/>
        </w:rPr>
      </w:pPr>
      <w:bookmarkStart w:id="39" w:name="_Toc26933"/>
      <w:bookmarkStart w:id="40" w:name="_Toc2267"/>
      <w:r>
        <w:rPr>
          <w:rStyle w:val="41"/>
          <w:rFonts w:hint="eastAsia" w:ascii="宋体" w:hAnsi="宋体" w:eastAsia="宋体" w:cs="宋体"/>
          <w:b w:val="0"/>
          <w:bCs w:val="0"/>
          <w:sz w:val="24"/>
          <w:szCs w:val="24"/>
          <w:lang w:val="en-US" w:eastAsia="zh-CN"/>
        </w:rPr>
        <w:t>7.2.4 纹波系数</w:t>
      </w:r>
      <w:bookmarkEnd w:id="39"/>
    </w:p>
    <w:p w14:paraId="0DE2940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center"/>
        <w:rPr>
          <w:rFonts w:hint="default" w:ascii="宋体" w:hAnsi="宋体" w:eastAsia="宋体" w:cs="Times New Roman"/>
          <w:kern w:val="0"/>
          <w:sz w:val="24"/>
          <w:lang w:val="en-US" w:eastAsia="zh-CN"/>
        </w:rPr>
      </w:pPr>
      <w:r>
        <w:rPr>
          <w:rFonts w:hint="eastAsia" w:ascii="宋体" w:hAnsi="宋体" w:cs="Times New Roman"/>
          <w:kern w:val="0"/>
          <w:sz w:val="24"/>
          <w:lang w:val="en-US" w:eastAsia="zh-CN"/>
        </w:rPr>
        <w:t>纹波系数可与直流电流示值误差校准同时进行，记录被校准点数字多用表示值</w:t>
      </w:r>
      <w:r>
        <w:rPr>
          <w:rFonts w:hint="eastAsia" w:ascii="宋体" w:hAnsi="宋体" w:cs="Times New Roman"/>
          <w:i/>
          <w:iCs/>
          <w:kern w:val="0"/>
          <w:sz w:val="24"/>
          <w:lang w:val="en-US" w:eastAsia="zh-CN"/>
        </w:rPr>
        <w:t>I</w:t>
      </w:r>
      <w:r>
        <w:rPr>
          <w:rFonts w:hint="eastAsia" w:ascii="宋体" w:hAnsi="宋体" w:cs="Times New Roman"/>
          <w:kern w:val="0"/>
          <w:sz w:val="24"/>
          <w:vertAlign w:val="subscript"/>
          <w:lang w:val="en-US" w:eastAsia="zh-CN"/>
        </w:rPr>
        <w:t>s</w:t>
      </w:r>
      <w:r>
        <w:rPr>
          <w:rFonts w:hint="eastAsia" w:ascii="宋体" w:hAnsi="宋体" w:cs="Times New Roman"/>
          <w:kern w:val="0"/>
          <w:sz w:val="24"/>
          <w:lang w:val="en-US" w:eastAsia="zh-CN"/>
        </w:rPr>
        <w:t>后，钳形电流表校准装置输出状态不变，仅切换数字多用表至交流测量功能，记录数字多用表示值</w:t>
      </w:r>
      <w:r>
        <w:rPr>
          <w:rFonts w:hint="eastAsia" w:ascii="宋体" w:hAnsi="宋体" w:cs="Times New Roman"/>
          <w:i/>
          <w:iCs/>
          <w:kern w:val="0"/>
          <w:sz w:val="24"/>
          <w:lang w:val="en-US" w:eastAsia="zh-CN"/>
        </w:rPr>
        <w:t>I</w:t>
      </w:r>
      <w:r>
        <w:rPr>
          <w:rFonts w:hint="eastAsia" w:ascii="宋体" w:hAnsi="宋体" w:cs="Times New Roman"/>
          <w:kern w:val="0"/>
          <w:sz w:val="24"/>
          <w:vertAlign w:val="subscript"/>
          <w:lang w:val="en-US" w:eastAsia="zh-CN"/>
        </w:rPr>
        <w:t>AC</w:t>
      </w:r>
      <w:r>
        <w:rPr>
          <w:rFonts w:hint="eastAsia" w:ascii="宋体" w:hAnsi="宋体" w:cs="Times New Roman"/>
          <w:kern w:val="0"/>
          <w:sz w:val="24"/>
          <w:lang w:val="en-US" w:eastAsia="zh-CN"/>
        </w:rPr>
        <w:t>，</w:t>
      </w:r>
      <w:r>
        <w:rPr>
          <w:rFonts w:hint="eastAsia" w:asciiTheme="minorEastAsia" w:hAnsiTheme="minorEastAsia" w:eastAsiaTheme="minorEastAsia" w:cstheme="minorEastAsia"/>
          <w:kern w:val="0"/>
          <w:sz w:val="24"/>
          <w:szCs w:val="24"/>
        </w:rPr>
        <w:t>则被校准</w:t>
      </w:r>
      <w:r>
        <w:rPr>
          <w:rFonts w:hint="eastAsia" w:asciiTheme="minorEastAsia" w:hAnsiTheme="minorEastAsia" w:eastAsiaTheme="minorEastAsia" w:cstheme="minorEastAsia"/>
          <w:kern w:val="0"/>
          <w:sz w:val="24"/>
          <w:szCs w:val="24"/>
          <w:lang w:eastAsia="zh-CN"/>
        </w:rPr>
        <w:t>钳形电流表校准装置</w:t>
      </w:r>
      <w:r>
        <w:rPr>
          <w:rFonts w:hint="eastAsia" w:asciiTheme="minorEastAsia" w:hAnsiTheme="minorEastAsia" w:eastAsiaTheme="minorEastAsia" w:cstheme="minorEastAsia"/>
          <w:kern w:val="0"/>
          <w:sz w:val="24"/>
          <w:szCs w:val="24"/>
        </w:rPr>
        <w:t>的</w:t>
      </w:r>
      <w:r>
        <w:rPr>
          <w:rFonts w:hint="eastAsia" w:asciiTheme="minorEastAsia" w:hAnsiTheme="minorEastAsia" w:eastAsiaTheme="minorEastAsia" w:cstheme="minorEastAsia"/>
          <w:kern w:val="0"/>
          <w:sz w:val="24"/>
          <w:szCs w:val="24"/>
          <w:lang w:eastAsia="zh-CN"/>
        </w:rPr>
        <w:t>纹波系数</w:t>
      </w:r>
      <w:r>
        <w:rPr>
          <w:rFonts w:hint="default" w:ascii="宋体" w:hAnsi="宋体" w:eastAsia="宋体" w:cs="Times New Roman"/>
          <w:kern w:val="0"/>
          <w:sz w:val="24"/>
          <w:lang w:val="en-US" w:eastAsia="zh-CN"/>
        </w:rPr>
        <w:t>用公式(</w:t>
      </w:r>
      <w:r>
        <w:rPr>
          <w:rFonts w:hint="eastAsia" w:ascii="宋体" w:hAnsi="宋体" w:eastAsia="宋体" w:cs="Times New Roman"/>
          <w:kern w:val="0"/>
          <w:sz w:val="24"/>
          <w:lang w:val="en-US" w:eastAsia="zh-CN"/>
        </w:rPr>
        <w:t>3</w:t>
      </w:r>
      <w:r>
        <w:rPr>
          <w:rFonts w:hint="default" w:ascii="宋体" w:hAnsi="宋体" w:eastAsia="宋体" w:cs="Times New Roman"/>
          <w:kern w:val="0"/>
          <w:sz w:val="24"/>
          <w:lang w:val="en-US" w:eastAsia="zh-CN"/>
        </w:rPr>
        <w:t>)表示：</w:t>
      </w:r>
    </w:p>
    <w:p w14:paraId="45DBAF93">
      <w:pPr>
        <w:pStyle w:val="13"/>
        <w:spacing w:before="132" w:line="221" w:lineRule="auto"/>
        <w:ind w:left="539"/>
        <w:jc w:val="center"/>
      </w:pPr>
      <w:r>
        <w:rPr>
          <w:spacing w:val="4"/>
        </w:rPr>
        <w:t xml:space="preserve">  </w:t>
      </w:r>
      <w:r>
        <w:rPr>
          <w:spacing w:val="4"/>
          <w:position w:val="-30"/>
        </w:rPr>
        <w:object>
          <v:shape id="_x0000_i1027" o:spt="75" type="#_x0000_t75" style="height:34pt;width:80pt;" o:ole="t" filled="f" o:preferrelative="t" stroked="f" coordsize="21600,21600">
            <v:path/>
            <v:fill on="f" focussize="0,0"/>
            <v:stroke on="f"/>
            <v:imagedata r:id="rId25" o:title=""/>
            <o:lock v:ext="edit" aspectratio="t"/>
            <w10:wrap type="none"/>
            <w10:anchorlock/>
          </v:shape>
          <o:OLEObject Type="Embed" ProgID="Equation.KSEE3" ShapeID="_x0000_i1027" DrawAspect="Content" ObjectID="_1468075727" r:id="rId24">
            <o:LockedField>false</o:LockedField>
          </o:OLEObject>
        </w:object>
      </w:r>
      <w:r>
        <w:rPr>
          <w:spacing w:val="4"/>
        </w:rPr>
        <w:t xml:space="preserve">        </w:t>
      </w:r>
      <w:r>
        <w:rPr>
          <w:spacing w:val="3"/>
        </w:rPr>
        <w:t xml:space="preserve"> </w:t>
      </w:r>
      <w:r>
        <w:rPr>
          <w:spacing w:val="-10"/>
        </w:rPr>
        <w:t>(</w:t>
      </w:r>
      <w:r>
        <w:rPr>
          <w:rFonts w:hint="eastAsia"/>
          <w:spacing w:val="-10"/>
          <w:lang w:val="en-US" w:eastAsia="zh-CN"/>
        </w:rPr>
        <w:t>3</w:t>
      </w:r>
      <w:r>
        <w:rPr>
          <w:spacing w:val="-10"/>
        </w:rPr>
        <w:t>)</w:t>
      </w:r>
    </w:p>
    <w:p w14:paraId="088AEE7E">
      <w:pPr>
        <w:pStyle w:val="13"/>
        <w:spacing w:before="131" w:line="220" w:lineRule="auto"/>
        <w:ind w:firstLine="480" w:firstLineChars="200"/>
        <w:rPr>
          <w:spacing w:val="13"/>
        </w:rPr>
      </w:pPr>
      <w:r>
        <w:rPr>
          <w:rFonts w:hint="eastAsia" w:ascii="宋体" w:hAnsi="宋体" w:eastAsia="宋体" w:cs="Times New Roman"/>
          <w:kern w:val="0"/>
          <w:sz w:val="24"/>
          <w:lang w:val="en-US" w:eastAsia="zh-CN" w:bidi="ar-SA"/>
        </w:rPr>
        <w:t>式中：</w:t>
      </w:r>
    </w:p>
    <w:p w14:paraId="1B307F4B">
      <w:pPr>
        <w:pStyle w:val="13"/>
        <w:spacing w:before="131" w:line="220" w:lineRule="auto"/>
        <w:ind w:firstLine="420" w:firstLineChars="200"/>
        <w:rPr>
          <w:rFonts w:hint="eastAsia" w:eastAsiaTheme="minorEastAsia"/>
          <w:spacing w:val="13"/>
          <w:lang w:val="en-US" w:eastAsia="zh-CN"/>
        </w:rPr>
      </w:pPr>
      <w:r>
        <w:drawing>
          <wp:inline distT="0" distB="0" distL="114300" distR="114300">
            <wp:extent cx="161925" cy="161925"/>
            <wp:effectExtent l="0" t="0" r="0" b="0"/>
            <wp:docPr id="1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3"/>
                    <pic:cNvPicPr>
                      <a:picLocks noChangeAspect="1"/>
                    </pic:cNvPicPr>
                  </pic:nvPicPr>
                  <pic:blipFill>
                    <a:blip r:embed="rId26"/>
                    <a:stretch>
                      <a:fillRect/>
                    </a:stretch>
                  </pic:blipFill>
                  <pic:spPr>
                    <a:xfrm>
                      <a:off x="0" y="0"/>
                      <a:ext cx="161925" cy="161925"/>
                    </a:xfrm>
                    <a:prstGeom prst="rect">
                      <a:avLst/>
                    </a:prstGeom>
                    <a:noFill/>
                    <a:ln>
                      <a:noFill/>
                    </a:ln>
                  </pic:spPr>
                </pic:pic>
              </a:graphicData>
            </a:graphic>
          </wp:inline>
        </w:drawing>
      </w:r>
      <w:r>
        <w:rPr>
          <w:rFonts w:hint="eastAsia"/>
          <w:spacing w:val="13"/>
          <w:lang w:val="en-US" w:eastAsia="zh-CN"/>
        </w:rPr>
        <w:t xml:space="preserve"> </w:t>
      </w:r>
      <w:r>
        <w:rPr>
          <w:rFonts w:hint="default" w:ascii="Times New Roman" w:hAnsi="Times New Roman" w:cs="Times New Roman" w:eastAsiaTheme="minorEastAsia"/>
          <w:spacing w:val="11"/>
          <w:sz w:val="24"/>
          <w:szCs w:val="24"/>
        </w:rPr>
        <w:t>——</w:t>
      </w:r>
      <w:r>
        <w:rPr>
          <w:rFonts w:hint="eastAsia" w:ascii="Times New Roman" w:hAnsi="Times New Roman" w:cs="Times New Roman" w:eastAsiaTheme="minorEastAsia"/>
          <w:spacing w:val="11"/>
          <w:sz w:val="24"/>
          <w:szCs w:val="24"/>
          <w:lang w:val="en-US" w:eastAsia="zh-CN"/>
        </w:rPr>
        <w:t xml:space="preserve"> </w:t>
      </w:r>
      <w:r>
        <w:rPr>
          <w:rFonts w:hint="eastAsia" w:ascii="宋体" w:hAnsi="宋体" w:cs="Times New Roman"/>
          <w:kern w:val="0"/>
          <w:sz w:val="24"/>
          <w:lang w:val="en-US" w:eastAsia="zh-CN"/>
        </w:rPr>
        <w:t>钳形电流表</w:t>
      </w:r>
      <w:r>
        <w:rPr>
          <w:rFonts w:hint="eastAsia" w:ascii="宋体" w:hAnsi="宋体" w:eastAsia="宋体" w:cs="Times New Roman"/>
          <w:kern w:val="0"/>
          <w:sz w:val="24"/>
          <w:lang w:val="en-US" w:eastAsia="zh-CN"/>
        </w:rPr>
        <w:t>校准装置纹波系数；</w:t>
      </w:r>
    </w:p>
    <w:p w14:paraId="09AC9385">
      <w:pPr>
        <w:pStyle w:val="13"/>
        <w:keepNext w:val="0"/>
        <w:keepLines w:val="0"/>
        <w:pageBreakBefore w:val="0"/>
        <w:widowControl w:val="0"/>
        <w:kinsoku/>
        <w:wordWrap/>
        <w:overflowPunct/>
        <w:topLinePunct w:val="0"/>
        <w:autoSpaceDE/>
        <w:autoSpaceDN/>
        <w:bidi w:val="0"/>
        <w:adjustRightInd/>
        <w:snapToGrid/>
        <w:spacing w:before="131" w:line="221" w:lineRule="auto"/>
        <w:ind w:firstLine="480" w:firstLineChars="200"/>
        <w:textAlignment w:val="bottom"/>
        <w:rPr>
          <w:rFonts w:hint="default" w:ascii="宋体" w:hAnsi="宋体"/>
          <w:spacing w:val="0"/>
          <w:kern w:val="0"/>
          <w:sz w:val="24"/>
          <w:lang w:val="en-US" w:eastAsia="zh-CN"/>
        </w:rPr>
      </w:pPr>
      <w:r>
        <w:rPr>
          <w:rFonts w:hint="eastAsia" w:ascii="宋体" w:hAnsi="宋体" w:cs="Times New Roman"/>
          <w:i/>
          <w:iCs/>
          <w:kern w:val="0"/>
          <w:sz w:val="24"/>
          <w:lang w:val="en-US" w:eastAsia="zh-CN"/>
        </w:rPr>
        <w:t>I</w:t>
      </w:r>
      <w:r>
        <w:rPr>
          <w:rFonts w:hint="eastAsia" w:ascii="宋体" w:hAnsi="宋体" w:cs="Times New Roman"/>
          <w:kern w:val="0"/>
          <w:sz w:val="24"/>
          <w:vertAlign w:val="subscript"/>
          <w:lang w:val="en-US" w:eastAsia="zh-CN"/>
        </w:rPr>
        <w:t>AC</w:t>
      </w:r>
      <w:r>
        <w:rPr>
          <w:rFonts w:hint="default" w:ascii="Times New Roman" w:hAnsi="Times New Roman" w:cs="Times New Roman" w:eastAsiaTheme="minorEastAsia"/>
          <w:spacing w:val="0"/>
          <w:sz w:val="24"/>
          <w:szCs w:val="24"/>
        </w:rPr>
        <w:t>——</w:t>
      </w:r>
      <w:r>
        <w:rPr>
          <w:rFonts w:hint="eastAsia" w:ascii="宋体" w:hAnsi="宋体" w:eastAsia="宋体" w:cs="Times New Roman"/>
          <w:spacing w:val="0"/>
          <w:kern w:val="0"/>
          <w:sz w:val="24"/>
          <w:lang w:val="en-US" w:eastAsia="zh-CN" w:bidi="ar-SA"/>
        </w:rPr>
        <w:t xml:space="preserve"> </w:t>
      </w:r>
      <w:r>
        <w:rPr>
          <w:rFonts w:hint="eastAsia" w:ascii="宋体" w:hAnsi="宋体" w:cs="Times New Roman"/>
          <w:spacing w:val="0"/>
          <w:kern w:val="0"/>
          <w:sz w:val="24"/>
          <w:lang w:val="en-US" w:eastAsia="zh-CN" w:bidi="ar-SA"/>
        </w:rPr>
        <w:t>数字多用表交流功能示值，A或V</w:t>
      </w:r>
      <w:r>
        <w:rPr>
          <w:rFonts w:hint="eastAsia" w:ascii="宋体" w:hAnsi="宋体" w:eastAsia="宋体" w:cs="Times New Roman"/>
          <w:spacing w:val="0"/>
          <w:kern w:val="0"/>
          <w:sz w:val="24"/>
          <w:lang w:val="en-US" w:eastAsia="zh-CN" w:bidi="ar-SA"/>
        </w:rPr>
        <w:t>。</w:t>
      </w:r>
    </w:p>
    <w:bookmarkEnd w:id="40"/>
    <w:p w14:paraId="5E13763D">
      <w:pPr>
        <w:snapToGrid w:val="0"/>
        <w:spacing w:line="360" w:lineRule="auto"/>
        <w:jc w:val="left"/>
        <w:rPr>
          <w:rStyle w:val="41"/>
          <w:rFonts w:hint="eastAsia" w:ascii="宋体" w:hAnsi="宋体" w:eastAsia="宋体" w:cs="宋体"/>
          <w:b w:val="0"/>
          <w:bCs w:val="0"/>
          <w:sz w:val="24"/>
          <w:szCs w:val="24"/>
          <w:lang w:val="en-US" w:eastAsia="zh-CN"/>
        </w:rPr>
      </w:pPr>
      <w:bookmarkStart w:id="41" w:name="_Toc21420"/>
      <w:bookmarkStart w:id="42" w:name="_Toc27868"/>
      <w:bookmarkStart w:id="43" w:name="_Toc22919"/>
      <w:r>
        <w:rPr>
          <w:rStyle w:val="41"/>
          <w:rFonts w:hint="eastAsia" w:ascii="宋体" w:hAnsi="宋体" w:eastAsia="宋体" w:cs="宋体"/>
          <w:b w:val="0"/>
          <w:bCs w:val="0"/>
          <w:sz w:val="24"/>
          <w:szCs w:val="24"/>
          <w:lang w:val="en-US" w:eastAsia="zh-CN"/>
        </w:rPr>
        <w:t>7.2.5  失真度</w:t>
      </w:r>
      <w:bookmarkEnd w:id="41"/>
      <w:bookmarkEnd w:id="42"/>
      <w:bookmarkEnd w:id="43"/>
    </w:p>
    <w:p w14:paraId="48620515">
      <w:pPr>
        <w:bidi w:val="0"/>
        <w:jc w:val="center"/>
        <w:rPr>
          <w:rFonts w:hint="eastAsia" w:ascii="宋体" w:hAnsi="宋体" w:eastAsia="宋体" w:cs="宋体"/>
          <w:sz w:val="24"/>
          <w:szCs w:val="24"/>
          <w:lang w:val="en-US" w:eastAsia="zh-CN"/>
        </w:rPr>
      </w:pPr>
      <w:bookmarkStart w:id="44" w:name="_Toc9041"/>
    </w:p>
    <w:p w14:paraId="790A1723">
      <w:pPr>
        <w:bidi w:val="0"/>
        <w:jc w:val="center"/>
        <w:rPr>
          <w:rFonts w:hint="eastAsia" w:ascii="宋体" w:hAnsi="宋体"/>
          <w:kern w:val="0"/>
        </w:rPr>
      </w:pPr>
      <w:r>
        <w:rPr>
          <w:rFonts w:hint="eastAsia" w:ascii="宋体" w:hAnsi="宋体" w:eastAsia="宋体" w:cs="宋体"/>
          <w:sz w:val="24"/>
          <w:szCs w:val="24"/>
        </w:rPr>
        <mc:AlternateContent>
          <mc:Choice Requires="wps">
            <w:drawing>
              <wp:anchor distT="0" distB="0" distL="114300" distR="114300" simplePos="0" relativeHeight="251665408" behindDoc="0" locked="0" layoutInCell="1" allowOverlap="1">
                <wp:simplePos x="0" y="0"/>
                <wp:positionH relativeFrom="column">
                  <wp:posOffset>2992120</wp:posOffset>
                </wp:positionH>
                <wp:positionV relativeFrom="paragraph">
                  <wp:posOffset>1041400</wp:posOffset>
                </wp:positionV>
                <wp:extent cx="973455" cy="415925"/>
                <wp:effectExtent l="0" t="0" r="17145" b="3175"/>
                <wp:wrapNone/>
                <wp:docPr id="7" name="文本框 7"/>
                <wp:cNvGraphicFramePr/>
                <a:graphic xmlns:a="http://schemas.openxmlformats.org/drawingml/2006/main">
                  <a:graphicData uri="http://schemas.microsoft.com/office/word/2010/wordprocessingShape">
                    <wps:wsp>
                      <wps:cNvSpPr txBox="1"/>
                      <wps:spPr>
                        <a:xfrm>
                          <a:off x="0" y="0"/>
                          <a:ext cx="973455" cy="415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9570266">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6pt;margin-top:82pt;height:32.75pt;width:76.65pt;z-index:251665408;mso-width-relative:page;mso-height-relative:page;" fillcolor="#FFFFFF [3201]" filled="t" stroked="f" coordsize="21600,21600" o:gfxdata="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Ca6VoLWAAAACwEAAA8AAAAA&#10;AAAAAQAgAAAAIgAAAGRycy9kb3ducmV2LnhtbFBLAQIUABQAAAAIAIdO4kCZsXT7TwIAAI4EAAAO&#10;AAAAAAAAAAEAIAAAACUBAABkcnMvZTJvRG9jLnhtbFBLBQYAAAAABgAGAFkBAADmBQAAAAA=&#10;">
                <v:fill on="t" focussize="0,0"/>
                <v:stroke on="f" weight="0.5pt"/>
                <v:imagedata o:title=""/>
                <o:lock v:ext="edit" aspectratio="f"/>
                <v:textbox>
                  <w:txbxContent>
                    <w:p w14:paraId="39570266">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v:textbox>
              </v:shape>
            </w:pict>
          </mc:Fallback>
        </mc:AlternateContent>
      </w:r>
      <w:bookmarkEnd w:id="44"/>
      <w:r>
        <w:rPr>
          <w:rFonts w:hint="eastAsia" w:ascii="宋体" w:hAnsi="宋体" w:eastAsia="宋体" w:cs="宋体"/>
          <w:sz w:val="24"/>
          <w:szCs w:val="24"/>
          <w:lang w:val="en-US" w:eastAsia="zh-CN"/>
        </w:rPr>
        <w:drawing>
          <wp:inline distT="0" distB="0" distL="114300" distR="114300">
            <wp:extent cx="4486275" cy="1558925"/>
            <wp:effectExtent l="0" t="0" r="0" b="3175"/>
            <wp:docPr id="1" name="图片 1" descr="clip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lipImg"/>
                    <pic:cNvPicPr>
                      <a:picLocks noChangeAspect="1"/>
                    </pic:cNvPicPr>
                  </pic:nvPicPr>
                  <pic:blipFill>
                    <a:blip r:embed="rId27"/>
                    <a:srcRect l="7641" t="16610" r="16749" b="41353"/>
                    <a:stretch>
                      <a:fillRect/>
                    </a:stretch>
                  </pic:blipFill>
                  <pic:spPr>
                    <a:xfrm>
                      <a:off x="0" y="0"/>
                      <a:ext cx="4486275" cy="1558925"/>
                    </a:xfrm>
                    <a:prstGeom prst="rect">
                      <a:avLst/>
                    </a:prstGeom>
                  </pic:spPr>
                </pic:pic>
              </a:graphicData>
            </a:graphic>
          </wp:inline>
        </w:drawing>
      </w:r>
    </w:p>
    <w:p w14:paraId="25596ACA">
      <w:pPr>
        <w:pStyle w:val="10"/>
        <w:keepNext w:val="0"/>
        <w:keepLines w:val="0"/>
        <w:pageBreakBefore w:val="0"/>
        <w:widowControl w:val="0"/>
        <w:kinsoku/>
        <w:wordWrap/>
        <w:overflowPunct/>
        <w:topLinePunct w:val="0"/>
        <w:autoSpaceDE/>
        <w:autoSpaceDN/>
        <w:bidi w:val="0"/>
        <w:adjustRightInd w:val="0"/>
        <w:snapToGrid w:val="0"/>
        <w:spacing w:line="360" w:lineRule="auto"/>
        <w:ind w:firstLine="400" w:firstLineChars="200"/>
        <w:jc w:val="center"/>
        <w:textAlignment w:val="auto"/>
        <w:rPr>
          <w:rFonts w:hint="eastAsia" w:ascii="宋体" w:hAnsi="宋体" w:cs="Times New Roman"/>
          <w:kern w:val="0"/>
          <w:sz w:val="24"/>
          <w:lang w:val="en-US" w:eastAsia="zh-CN"/>
        </w:rPr>
      </w:pPr>
      <w:r>
        <w:t xml:space="preserve">图 </w:t>
      </w:r>
      <w:r>
        <w:rPr>
          <w:rFonts w:hint="eastAsia"/>
          <w:lang w:val="en-US" w:eastAsia="zh-CN"/>
        </w:rPr>
        <w:t>4 失真度接线图</w:t>
      </w:r>
    </w:p>
    <w:p w14:paraId="00D6B9A8">
      <w:pPr>
        <w:adjustRightInd w:val="0"/>
        <w:snapToGrid w:val="0"/>
        <w:spacing w:line="360" w:lineRule="auto"/>
        <w:ind w:firstLine="480" w:firstLineChars="200"/>
        <w:rPr>
          <w:rFonts w:hint="eastAsia" w:ascii="宋体" w:hAnsi="宋体" w:eastAsia="宋体" w:cs="Times New Roman"/>
          <w:kern w:val="0"/>
          <w:sz w:val="24"/>
          <w:lang w:val="en-US" w:eastAsia="zh-CN"/>
        </w:rPr>
      </w:pPr>
      <w:r>
        <w:rPr>
          <w:rFonts w:hint="eastAsia" w:ascii="宋体" w:hAnsi="宋体" w:cs="Times New Roman"/>
          <w:kern w:val="0"/>
          <w:sz w:val="24"/>
          <w:lang w:val="en-US" w:eastAsia="zh-CN"/>
        </w:rPr>
        <w:t>将电流传感器口面垂直地置于被校钳形电流表校准装置电流输出线圈中心位置，其模拟量输出</w:t>
      </w:r>
      <w:r>
        <w:rPr>
          <w:rFonts w:hint="eastAsia" w:ascii="宋体" w:hAnsi="宋体" w:eastAsia="宋体" w:cs="Times New Roman"/>
          <w:kern w:val="0"/>
          <w:sz w:val="24"/>
          <w:lang w:val="en-US" w:eastAsia="zh-CN"/>
        </w:rPr>
        <w:t>接至</w:t>
      </w:r>
      <w:r>
        <w:rPr>
          <w:rFonts w:hint="eastAsia" w:ascii="宋体" w:hAnsi="宋体" w:cs="Times New Roman"/>
          <w:kern w:val="0"/>
          <w:sz w:val="24"/>
          <w:lang w:val="en-US" w:eastAsia="zh-CN"/>
        </w:rPr>
        <w:t>功率分析仪对应端口，如图4所示。设置被校钳形电流表校准装置输出校准点电流，记录功率分析仪总谐波失真示值。</w:t>
      </w:r>
    </w:p>
    <w:p w14:paraId="428C7B16">
      <w:pPr>
        <w:adjustRightInd w:val="0"/>
        <w:snapToGrid w:val="0"/>
        <w:spacing w:line="360" w:lineRule="auto"/>
        <w:rPr>
          <w:rFonts w:hint="eastAsia" w:ascii="宋体" w:hAnsi="宋体"/>
          <w:kern w:val="0"/>
          <w:sz w:val="24"/>
        </w:rPr>
      </w:pPr>
      <w:r>
        <w:rPr>
          <w:rFonts w:hint="eastAsia" w:ascii="宋体" w:hAnsi="宋体"/>
          <w:kern w:val="0"/>
          <w:sz w:val="24"/>
        </w:rPr>
        <w:t>7.</w:t>
      </w:r>
      <w:r>
        <w:rPr>
          <w:rFonts w:hint="eastAsia" w:ascii="宋体" w:hAnsi="宋体"/>
          <w:kern w:val="0"/>
          <w:sz w:val="24"/>
          <w:lang w:val="en-US" w:eastAsia="zh-CN"/>
        </w:rPr>
        <w:t>2.6</w:t>
      </w:r>
      <w:r>
        <w:rPr>
          <w:rFonts w:hint="eastAsia" w:ascii="宋体" w:hAnsi="宋体"/>
          <w:kern w:val="0"/>
          <w:sz w:val="24"/>
        </w:rPr>
        <w:t xml:space="preserve">  </w:t>
      </w:r>
      <w:r>
        <w:rPr>
          <w:rFonts w:hint="eastAsia" w:ascii="宋体" w:hAnsi="宋体"/>
          <w:kern w:val="0"/>
          <w:sz w:val="24"/>
          <w:lang w:val="en-US" w:eastAsia="zh-CN"/>
        </w:rPr>
        <w:t>短期</w:t>
      </w:r>
      <w:r>
        <w:rPr>
          <w:rFonts w:hint="eastAsia" w:ascii="宋体" w:hAnsi="宋体"/>
          <w:kern w:val="0"/>
          <w:sz w:val="24"/>
        </w:rPr>
        <w:t>稳定性</w:t>
      </w:r>
    </w:p>
    <w:p w14:paraId="7ACA477D">
      <w:pPr>
        <w:adjustRightInd w:val="0"/>
        <w:snapToGrid w:val="0"/>
        <w:spacing w:line="360" w:lineRule="auto"/>
        <w:ind w:firstLine="480" w:firstLineChars="200"/>
        <w:rPr>
          <w:rFonts w:hint="eastAsia" w:eastAsia="宋体" w:asciiTheme="minorEastAsia" w:hAnsiTheme="minorEastAsia" w:cstheme="minorEastAsia"/>
          <w:kern w:val="0"/>
          <w:sz w:val="24"/>
          <w:szCs w:val="24"/>
          <w:lang w:eastAsia="zh-CN"/>
        </w:rPr>
      </w:pPr>
      <w:r>
        <w:rPr>
          <w:rFonts w:hint="eastAsia" w:ascii="宋体" w:hAnsi="宋体" w:cs="Times New Roman"/>
          <w:kern w:val="0"/>
          <w:sz w:val="24"/>
          <w:lang w:val="en-US" w:eastAsia="zh-CN"/>
        </w:rPr>
        <w:t>短期稳定性可与示值误差校准同时进行，要求校准环境条件不变，钳形电流表校准装置输出不作任何调整，</w:t>
      </w:r>
      <w:r>
        <w:rPr>
          <w:rFonts w:hint="eastAsia" w:ascii="宋体" w:hAnsi="宋体"/>
          <w:kern w:val="0"/>
          <w:sz w:val="24"/>
        </w:rPr>
        <w:t>在</w:t>
      </w:r>
      <w:r>
        <w:rPr>
          <w:rFonts w:hint="eastAsia" w:ascii="宋体" w:hAnsi="宋体"/>
          <w:kern w:val="0"/>
          <w:sz w:val="24"/>
          <w:lang w:val="en-US" w:eastAsia="zh-CN"/>
        </w:rPr>
        <w:t>30s</w:t>
      </w:r>
      <w:r>
        <w:rPr>
          <w:rFonts w:hint="eastAsia" w:ascii="宋体" w:hAnsi="宋体"/>
          <w:kern w:val="0"/>
          <w:sz w:val="24"/>
        </w:rPr>
        <w:t>内，记录</w:t>
      </w:r>
      <w:r>
        <w:rPr>
          <w:rFonts w:hint="eastAsia" w:ascii="宋体" w:hAnsi="宋体" w:cs="Times New Roman"/>
          <w:kern w:val="0"/>
          <w:sz w:val="24"/>
          <w:lang w:val="en-US" w:eastAsia="zh-CN"/>
        </w:rPr>
        <w:t>数字多用表</w:t>
      </w:r>
      <w:r>
        <w:rPr>
          <w:rFonts w:hint="eastAsia" w:ascii="宋体" w:hAnsi="宋体"/>
          <w:kern w:val="0"/>
          <w:sz w:val="24"/>
          <w:lang w:val="en-US" w:eastAsia="zh-CN"/>
        </w:rPr>
        <w:t>示值的</w:t>
      </w:r>
      <w:r>
        <w:rPr>
          <w:rFonts w:hint="eastAsia" w:ascii="宋体" w:hAnsi="宋体"/>
          <w:kern w:val="0"/>
          <w:sz w:val="24"/>
        </w:rPr>
        <w:t>最大值</w:t>
      </w:r>
      <w:r>
        <w:rPr>
          <w:rFonts w:hint="eastAsia" w:ascii="宋体" w:hAnsi="宋体"/>
          <w:i/>
          <w:iCs/>
          <w:kern w:val="0"/>
          <w:sz w:val="24"/>
          <w:lang w:val="en-US" w:eastAsia="zh-CN"/>
        </w:rPr>
        <w:t>I</w:t>
      </w:r>
      <w:r>
        <w:rPr>
          <w:rFonts w:hint="eastAsia" w:ascii="宋体" w:hAnsi="宋体"/>
          <w:kern w:val="0"/>
          <w:sz w:val="24"/>
          <w:vertAlign w:val="subscript"/>
          <w:lang w:val="en-US" w:eastAsia="zh-CN"/>
        </w:rPr>
        <w:t>max</w:t>
      </w:r>
      <w:r>
        <w:rPr>
          <w:rFonts w:hint="eastAsia" w:ascii="宋体" w:hAnsi="宋体"/>
          <w:kern w:val="0"/>
          <w:sz w:val="24"/>
        </w:rPr>
        <w:t>与最小值</w:t>
      </w:r>
      <w:r>
        <w:rPr>
          <w:rFonts w:hint="eastAsia" w:ascii="宋体" w:hAnsi="宋体"/>
          <w:i/>
          <w:iCs/>
          <w:kern w:val="0"/>
          <w:sz w:val="24"/>
          <w:lang w:val="en-US" w:eastAsia="zh-CN"/>
        </w:rPr>
        <w:t>I</w:t>
      </w:r>
      <w:r>
        <w:rPr>
          <w:rFonts w:hint="eastAsia" w:ascii="宋体" w:hAnsi="宋体"/>
          <w:kern w:val="0"/>
          <w:sz w:val="24"/>
          <w:vertAlign w:val="subscript"/>
          <w:lang w:val="en-US" w:eastAsia="zh-CN"/>
        </w:rPr>
        <w:t>min</w:t>
      </w:r>
      <w:r>
        <w:rPr>
          <w:rFonts w:hint="eastAsia" w:ascii="宋体" w:hAnsi="宋体"/>
          <w:kern w:val="0"/>
          <w:sz w:val="24"/>
        </w:rPr>
        <w:t>，</w:t>
      </w:r>
      <w:r>
        <w:rPr>
          <w:rFonts w:hint="eastAsia" w:asciiTheme="minorEastAsia" w:hAnsiTheme="minorEastAsia" w:eastAsiaTheme="minorEastAsia" w:cstheme="minorEastAsia"/>
          <w:kern w:val="0"/>
          <w:sz w:val="24"/>
          <w:szCs w:val="24"/>
        </w:rPr>
        <w:t>则被校准</w:t>
      </w:r>
      <w:r>
        <w:rPr>
          <w:rFonts w:hint="eastAsia" w:asciiTheme="minorEastAsia" w:hAnsiTheme="minorEastAsia" w:eastAsiaTheme="minorEastAsia" w:cstheme="minorEastAsia"/>
          <w:kern w:val="0"/>
          <w:sz w:val="24"/>
          <w:szCs w:val="24"/>
          <w:lang w:eastAsia="zh-CN"/>
        </w:rPr>
        <w:t>钳形电流表校准装置</w:t>
      </w:r>
      <w:r>
        <w:rPr>
          <w:rFonts w:hint="eastAsia" w:asciiTheme="minorEastAsia" w:hAnsiTheme="minorEastAsia" w:eastAsiaTheme="minorEastAsia" w:cstheme="minorEastAsia"/>
          <w:kern w:val="0"/>
          <w:sz w:val="24"/>
          <w:szCs w:val="24"/>
        </w:rPr>
        <w:t>的</w:t>
      </w:r>
      <w:r>
        <w:rPr>
          <w:rFonts w:hint="eastAsia" w:ascii="宋体" w:hAnsi="宋体"/>
          <w:kern w:val="0"/>
          <w:sz w:val="24"/>
          <w:lang w:val="en-US" w:eastAsia="zh-CN"/>
        </w:rPr>
        <w:t>电流短期</w:t>
      </w:r>
      <w:r>
        <w:rPr>
          <w:rFonts w:hint="eastAsia" w:ascii="宋体" w:hAnsi="宋体"/>
          <w:kern w:val="0"/>
          <w:sz w:val="24"/>
        </w:rPr>
        <w:t>稳定性</w:t>
      </w:r>
      <w:r>
        <w:rPr>
          <w:rFonts w:hint="eastAsia" w:ascii="宋体" w:hAnsi="宋体"/>
          <w:kern w:val="0"/>
          <w:sz w:val="24"/>
          <w:lang w:eastAsia="zh-CN"/>
        </w:rPr>
        <w:t>用公式（</w:t>
      </w:r>
      <w:r>
        <w:rPr>
          <w:rFonts w:hint="eastAsia" w:ascii="宋体" w:hAnsi="宋体"/>
          <w:kern w:val="0"/>
          <w:sz w:val="24"/>
          <w:lang w:val="en-US" w:eastAsia="zh-CN"/>
        </w:rPr>
        <w:t>4</w:t>
      </w:r>
      <w:r>
        <w:rPr>
          <w:rFonts w:hint="eastAsia" w:ascii="宋体" w:hAnsi="宋体"/>
          <w:kern w:val="0"/>
          <w:sz w:val="24"/>
          <w:lang w:eastAsia="zh-CN"/>
        </w:rPr>
        <w:t>）</w:t>
      </w:r>
      <w:r>
        <w:rPr>
          <w:rFonts w:hint="eastAsia" w:asciiTheme="minorEastAsia" w:hAnsiTheme="minorEastAsia" w:eastAsiaTheme="minorEastAsia" w:cstheme="minorEastAsia"/>
          <w:kern w:val="0"/>
          <w:sz w:val="24"/>
          <w:szCs w:val="24"/>
        </w:rPr>
        <w:t>表示 ：</w:t>
      </w:r>
    </w:p>
    <w:p w14:paraId="4BF16ACE">
      <w:pPr>
        <w:spacing w:line="360" w:lineRule="auto"/>
        <w:ind w:firstLine="480" w:firstLineChars="200"/>
        <w:rPr>
          <w:rFonts w:hint="eastAsia" w:ascii="宋体" w:hAnsi="宋体"/>
          <w:sz w:val="24"/>
        </w:rPr>
      </w:pPr>
      <w:r>
        <w:rPr>
          <w:rFonts w:hint="eastAsia" w:ascii="宋体" w:hAnsi="宋体"/>
          <w:sz w:val="24"/>
        </w:rPr>
        <w:t xml:space="preserve">                     </w:t>
      </w:r>
      <w:r>
        <w:rPr>
          <w:rFonts w:hint="eastAsia" w:ascii="宋体" w:hAnsi="宋体"/>
          <w:position w:val="-30"/>
          <w:sz w:val="24"/>
        </w:rPr>
        <w:object>
          <v:shape id="_x0000_i1028" o:spt="75" type="#_x0000_t75" style="height:32.9pt;width:134.65pt;" o:ole="t" filled="f" o:preferrelative="t" stroked="f" coordsize="21600,21600">
            <v:path/>
            <v:fill on="f" focussize="0,0"/>
            <v:stroke on="f"/>
            <v:imagedata r:id="rId29" o:title=""/>
            <o:lock v:ext="edit" aspectratio="t"/>
            <w10:wrap type="none"/>
            <w10:anchorlock/>
          </v:shape>
          <o:OLEObject Type="Embed" ProgID="Equation.3" ShapeID="_x0000_i1028" DrawAspect="Content" ObjectID="_1468075728" r:id="rId28">
            <o:LockedField>false</o:LockedField>
          </o:OLEObject>
        </w:object>
      </w:r>
      <w:r>
        <w:rPr>
          <w:rFonts w:hint="eastAsia" w:ascii="宋体" w:hAnsi="宋体"/>
          <w:sz w:val="24"/>
        </w:rPr>
        <w:t xml:space="preserve">                  （</w:t>
      </w:r>
      <w:r>
        <w:rPr>
          <w:rFonts w:hint="eastAsia" w:ascii="宋体" w:hAnsi="宋体"/>
          <w:sz w:val="24"/>
          <w:lang w:val="en-US" w:eastAsia="zh-CN"/>
        </w:rPr>
        <w:t>4</w:t>
      </w:r>
      <w:r>
        <w:rPr>
          <w:rFonts w:hint="eastAsia" w:ascii="宋体" w:hAnsi="宋体"/>
          <w:sz w:val="24"/>
        </w:rPr>
        <w:t>）</w:t>
      </w:r>
    </w:p>
    <w:p w14:paraId="6EAE0669">
      <w:pPr>
        <w:spacing w:line="360" w:lineRule="auto"/>
        <w:ind w:firstLine="480" w:firstLineChars="200"/>
        <w:rPr>
          <w:rFonts w:hint="eastAsia" w:ascii="宋体" w:hAnsi="宋体"/>
          <w:sz w:val="24"/>
        </w:rPr>
      </w:pPr>
      <w:r>
        <w:rPr>
          <w:rFonts w:hint="eastAsia" w:ascii="宋体" w:hAnsi="宋体"/>
          <w:sz w:val="24"/>
        </w:rPr>
        <w:t>式中：</w:t>
      </w:r>
    </w:p>
    <w:p w14:paraId="01B9C635">
      <w:pPr>
        <w:spacing w:line="360" w:lineRule="auto"/>
        <w:ind w:firstLine="480" w:firstLineChars="200"/>
        <w:rPr>
          <w:rFonts w:hint="eastAsia" w:ascii="宋体" w:hAnsi="宋体"/>
          <w:sz w:val="24"/>
        </w:rPr>
      </w:pPr>
      <w:r>
        <w:rPr>
          <w:rFonts w:hint="eastAsia" w:ascii="宋体" w:hAnsi="宋体"/>
          <w:i/>
          <w:iCs/>
          <w:kern w:val="0"/>
          <w:sz w:val="24"/>
          <w:lang w:val="en-US" w:eastAsia="zh-CN"/>
        </w:rPr>
        <w:t>I</w:t>
      </w:r>
      <w:r>
        <w:rPr>
          <w:rFonts w:hint="eastAsia" w:ascii="宋体" w:hAnsi="宋体"/>
          <w:kern w:val="0"/>
          <w:sz w:val="24"/>
          <w:vertAlign w:val="subscript"/>
          <w:lang w:val="en-US" w:eastAsia="zh-CN"/>
        </w:rPr>
        <w:t>max</w:t>
      </w:r>
      <w:r>
        <w:rPr>
          <w:rFonts w:hint="eastAsia" w:ascii="宋体" w:hAnsi="宋体"/>
          <w:sz w:val="24"/>
        </w:rPr>
        <w:t>──</w:t>
      </w:r>
      <w:r>
        <w:rPr>
          <w:rFonts w:hint="eastAsia" w:ascii="宋体" w:hAnsi="宋体" w:cs="Times New Roman"/>
          <w:kern w:val="0"/>
          <w:sz w:val="24"/>
          <w:lang w:val="en-US" w:eastAsia="zh-CN"/>
        </w:rPr>
        <w:t>数字多用表</w:t>
      </w:r>
      <w:r>
        <w:rPr>
          <w:rFonts w:hint="eastAsia" w:ascii="宋体" w:hAnsi="宋体"/>
          <w:kern w:val="0"/>
          <w:sz w:val="24"/>
          <w:lang w:val="en-US" w:eastAsia="zh-CN"/>
        </w:rPr>
        <w:t>示值的</w:t>
      </w:r>
      <w:r>
        <w:rPr>
          <w:rFonts w:hint="eastAsia" w:ascii="宋体" w:hAnsi="宋体"/>
          <w:kern w:val="0"/>
          <w:sz w:val="24"/>
        </w:rPr>
        <w:t>最大值</w:t>
      </w:r>
      <w:r>
        <w:rPr>
          <w:rFonts w:hint="eastAsia" w:ascii="宋体" w:hAnsi="宋体"/>
          <w:sz w:val="24"/>
          <w:lang w:eastAsia="zh-CN"/>
        </w:rPr>
        <w:t>，</w:t>
      </w:r>
      <w:r>
        <w:rPr>
          <w:rFonts w:hint="eastAsia" w:ascii="宋体" w:hAnsi="宋体"/>
          <w:sz w:val="24"/>
        </w:rPr>
        <w:t>A；</w:t>
      </w:r>
    </w:p>
    <w:p w14:paraId="281FB98E">
      <w:pPr>
        <w:spacing w:line="360" w:lineRule="auto"/>
        <w:ind w:firstLine="480" w:firstLineChars="200"/>
        <w:rPr>
          <w:rFonts w:hint="eastAsia" w:ascii="宋体" w:hAnsi="宋体"/>
          <w:sz w:val="24"/>
        </w:rPr>
      </w:pPr>
      <w:r>
        <w:rPr>
          <w:rFonts w:hint="eastAsia" w:ascii="宋体" w:hAnsi="宋体"/>
          <w:i/>
          <w:iCs/>
          <w:kern w:val="0"/>
          <w:sz w:val="24"/>
          <w:lang w:val="en-US" w:eastAsia="zh-CN"/>
        </w:rPr>
        <w:t>I</w:t>
      </w:r>
      <w:r>
        <w:rPr>
          <w:rFonts w:hint="eastAsia" w:ascii="宋体" w:hAnsi="宋体"/>
          <w:kern w:val="0"/>
          <w:sz w:val="24"/>
          <w:vertAlign w:val="subscript"/>
          <w:lang w:val="en-US" w:eastAsia="zh-CN"/>
        </w:rPr>
        <w:t>min</w:t>
      </w:r>
      <w:r>
        <w:rPr>
          <w:rFonts w:hint="eastAsia" w:ascii="宋体" w:hAnsi="宋体"/>
          <w:sz w:val="24"/>
        </w:rPr>
        <w:t>──</w:t>
      </w:r>
      <w:r>
        <w:rPr>
          <w:rFonts w:hint="eastAsia" w:ascii="宋体" w:hAnsi="宋体" w:cs="Times New Roman"/>
          <w:kern w:val="0"/>
          <w:sz w:val="24"/>
          <w:lang w:val="en-US" w:eastAsia="zh-CN"/>
        </w:rPr>
        <w:t>数字多用表</w:t>
      </w:r>
      <w:r>
        <w:rPr>
          <w:rFonts w:hint="eastAsia" w:ascii="宋体" w:hAnsi="宋体"/>
          <w:kern w:val="0"/>
          <w:sz w:val="24"/>
          <w:lang w:val="en-US" w:eastAsia="zh-CN"/>
        </w:rPr>
        <w:t>示值的</w:t>
      </w:r>
      <w:r>
        <w:rPr>
          <w:rFonts w:hint="eastAsia" w:ascii="宋体" w:hAnsi="宋体"/>
          <w:sz w:val="24"/>
        </w:rPr>
        <w:t>最小值</w:t>
      </w:r>
      <w:r>
        <w:rPr>
          <w:rFonts w:hint="eastAsia" w:ascii="宋体" w:hAnsi="宋体"/>
          <w:sz w:val="24"/>
          <w:lang w:eastAsia="zh-CN"/>
        </w:rPr>
        <w:t>，</w:t>
      </w:r>
      <w:r>
        <w:rPr>
          <w:rFonts w:hint="eastAsia" w:ascii="宋体" w:hAnsi="宋体"/>
          <w:sz w:val="24"/>
        </w:rPr>
        <w:t>A；</w:t>
      </w:r>
    </w:p>
    <w:p w14:paraId="5CF11C35">
      <w:pPr>
        <w:spacing w:line="360" w:lineRule="auto"/>
        <w:ind w:firstLine="480" w:firstLineChars="200"/>
        <w:rPr>
          <w:rFonts w:hint="eastAsia" w:ascii="宋体" w:hAnsi="宋体"/>
          <w:sz w:val="24"/>
        </w:rPr>
      </w:pPr>
      <w:r>
        <w:rPr>
          <w:rFonts w:hint="eastAsia" w:ascii="宋体" w:hAnsi="宋体"/>
          <w:i/>
          <w:iCs/>
          <w:kern w:val="0"/>
          <w:sz w:val="24"/>
          <w:lang w:val="en-US" w:eastAsia="zh-CN"/>
        </w:rPr>
        <w:t>I</w:t>
      </w:r>
      <w:r>
        <w:rPr>
          <w:rFonts w:hint="eastAsia" w:ascii="宋体" w:hAnsi="宋体"/>
          <w:i w:val="0"/>
          <w:iCs w:val="0"/>
          <w:kern w:val="0"/>
          <w:sz w:val="24"/>
          <w:vertAlign w:val="subscript"/>
          <w:lang w:val="en-US" w:eastAsia="zh-CN"/>
        </w:rPr>
        <w:t>0</w:t>
      </w:r>
      <w:r>
        <w:rPr>
          <w:rFonts w:hint="eastAsia" w:ascii="宋体" w:hAnsi="宋体"/>
          <w:sz w:val="24"/>
        </w:rPr>
        <w:t>──</w:t>
      </w:r>
      <w:r>
        <w:rPr>
          <w:rFonts w:hint="eastAsia" w:ascii="宋体" w:hAnsi="宋体"/>
          <w:sz w:val="24"/>
          <w:lang w:val="en-US" w:eastAsia="zh-CN"/>
        </w:rPr>
        <w:t xml:space="preserve"> 钳形电流表校准装置</w:t>
      </w:r>
      <w:r>
        <w:rPr>
          <w:rFonts w:hint="eastAsia" w:ascii="宋体" w:hAnsi="宋体"/>
          <w:sz w:val="24"/>
        </w:rPr>
        <w:t>输出值</w:t>
      </w:r>
      <w:r>
        <w:rPr>
          <w:rFonts w:hint="eastAsia" w:ascii="宋体" w:hAnsi="宋体"/>
          <w:sz w:val="24"/>
          <w:lang w:eastAsia="zh-CN"/>
        </w:rPr>
        <w:t>，</w:t>
      </w:r>
      <w:r>
        <w:rPr>
          <w:rFonts w:hint="eastAsia" w:ascii="宋体" w:hAnsi="宋体"/>
          <w:sz w:val="24"/>
        </w:rPr>
        <w:t>A；</w:t>
      </w:r>
    </w:p>
    <w:p w14:paraId="4B6B3EF2">
      <w:pPr>
        <w:adjustRightInd w:val="0"/>
        <w:snapToGrid w:val="0"/>
        <w:spacing w:line="360" w:lineRule="auto"/>
        <w:ind w:firstLine="480" w:firstLineChars="200"/>
        <w:rPr>
          <w:rFonts w:hint="eastAsia" w:ascii="宋体" w:hAnsi="宋体"/>
          <w:kern w:val="0"/>
          <w:sz w:val="24"/>
        </w:rPr>
      </w:pPr>
      <w:r>
        <w:rPr>
          <w:rFonts w:hint="eastAsia" w:ascii="宋体" w:hAnsi="宋体"/>
          <w:sz w:val="24"/>
        </w:rPr>
        <w:t xml:space="preserve"> </w:t>
      </w:r>
      <w:r>
        <w:rPr>
          <w:rFonts w:hint="eastAsia" w:ascii="宋体" w:hAnsi="宋体"/>
          <w:i/>
          <w:iCs/>
          <w:sz w:val="24"/>
          <w:lang w:val="en-US" w:eastAsia="zh-CN"/>
        </w:rPr>
        <w:t>S</w:t>
      </w:r>
      <w:r>
        <w:rPr>
          <w:rFonts w:hint="eastAsia" w:ascii="宋体" w:hAnsi="宋体"/>
          <w:sz w:val="24"/>
        </w:rPr>
        <w:t>──</w:t>
      </w:r>
      <w:r>
        <w:rPr>
          <w:rFonts w:hint="eastAsia" w:ascii="宋体" w:hAnsi="宋体"/>
          <w:sz w:val="24"/>
          <w:lang w:eastAsia="zh-CN"/>
        </w:rPr>
        <w:t>短期稳定性</w:t>
      </w:r>
      <w:r>
        <w:rPr>
          <w:rFonts w:hint="eastAsia" w:ascii="宋体" w:hAnsi="宋体"/>
          <w:sz w:val="24"/>
        </w:rPr>
        <w:t>。</w:t>
      </w:r>
    </w:p>
    <w:p w14:paraId="1456AF92">
      <w:pPr>
        <w:adjustRightInd w:val="0"/>
        <w:snapToGrid w:val="0"/>
        <w:spacing w:line="360" w:lineRule="auto"/>
        <w:rPr>
          <w:rFonts w:hint="eastAsia" w:ascii="宋体" w:hAnsi="宋体"/>
          <w:kern w:val="0"/>
          <w:sz w:val="24"/>
          <w:lang w:val="en-US" w:eastAsia="zh-CN"/>
        </w:rPr>
      </w:pPr>
      <w:r>
        <w:rPr>
          <w:rFonts w:hint="eastAsia" w:ascii="宋体" w:hAnsi="宋体"/>
          <w:kern w:val="0"/>
          <w:sz w:val="24"/>
          <w:lang w:val="en-US" w:eastAsia="zh-CN"/>
        </w:rPr>
        <w:t xml:space="preserve">7.2.7 </w:t>
      </w:r>
      <w:r>
        <w:rPr>
          <w:rFonts w:hint="eastAsia" w:ascii="Times New Roman" w:hAnsi="Times New Roman" w:cs="Times New Roman"/>
          <w:bCs/>
          <w:sz w:val="24"/>
          <w:szCs w:val="24"/>
          <w:lang w:val="en-US" w:eastAsia="zh-CN"/>
        </w:rPr>
        <w:t>等效安匝</w:t>
      </w:r>
      <w:r>
        <w:rPr>
          <w:rFonts w:hint="default" w:ascii="Times New Roman" w:hAnsi="Times New Roman" w:eastAsia="宋体" w:cs="Times New Roman"/>
          <w:bCs/>
          <w:sz w:val="24"/>
          <w:szCs w:val="24"/>
          <w:lang w:val="en-US" w:eastAsia="zh-CN"/>
        </w:rPr>
        <w:t>线圈</w:t>
      </w:r>
      <w:r>
        <w:rPr>
          <w:rFonts w:hint="eastAsia" w:ascii="宋体" w:hAnsi="宋体"/>
          <w:kern w:val="0"/>
          <w:sz w:val="24"/>
          <w:lang w:val="en-US" w:eastAsia="zh-CN"/>
        </w:rPr>
        <w:t>匝数误差</w:t>
      </w:r>
    </w:p>
    <w:p w14:paraId="6D0A4085">
      <w:pPr>
        <w:adjustRightInd w:val="0"/>
        <w:snapToGrid w:val="0"/>
        <w:spacing w:line="360" w:lineRule="auto"/>
        <w:jc w:val="center"/>
        <w:rPr>
          <w:rFonts w:hint="default" w:ascii="宋体" w:hAnsi="宋体"/>
          <w:kern w:val="0"/>
          <w:sz w:val="24"/>
          <w:lang w:val="en-US" w:eastAsia="zh-CN"/>
        </w:rPr>
      </w:pPr>
      <w:r>
        <w:rPr>
          <w:sz w:val="24"/>
        </w:rPr>
        <mc:AlternateContent>
          <mc:Choice Requires="wps">
            <w:drawing>
              <wp:anchor distT="0" distB="0" distL="114300" distR="114300" simplePos="0" relativeHeight="251664384" behindDoc="0" locked="0" layoutInCell="1" allowOverlap="1">
                <wp:simplePos x="0" y="0"/>
                <wp:positionH relativeFrom="column">
                  <wp:posOffset>2744470</wp:posOffset>
                </wp:positionH>
                <wp:positionV relativeFrom="paragraph">
                  <wp:posOffset>1278255</wp:posOffset>
                </wp:positionV>
                <wp:extent cx="973455" cy="415925"/>
                <wp:effectExtent l="0" t="0" r="17145" b="3175"/>
                <wp:wrapNone/>
                <wp:docPr id="6" name="文本框 6"/>
                <wp:cNvGraphicFramePr/>
                <a:graphic xmlns:a="http://schemas.openxmlformats.org/drawingml/2006/main">
                  <a:graphicData uri="http://schemas.microsoft.com/office/word/2010/wordprocessingShape">
                    <wps:wsp>
                      <wps:cNvSpPr txBox="1"/>
                      <wps:spPr>
                        <a:xfrm>
                          <a:off x="0" y="0"/>
                          <a:ext cx="973455" cy="415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5E254A8">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1pt;margin-top:100.65pt;height:32.75pt;width:76.65pt;z-index:251664384;mso-width-relative:page;mso-height-relative:page;" fillcolor="#FFFFFF [3201]" filled="t" stroked="f" coordsize="21600,21600" o:gfxdata="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seG181wAAAAsBAAAPAAAA&#10;AAAAAAEAIAAAACIAAABkcnMvZG93bnJldi54bWxQSwECFAAUAAAACACHTuJAZMA0wk8CAACOBAAA&#10;DgAAAAAAAAABACAAAAAmAQAAZHJzL2Uyb0RvYy54bWxQSwUGAAAAAAYABgBZAQAA5wUAAAAA&#10;">
                <v:fill on="t" focussize="0,0"/>
                <v:stroke on="f" weight="0.5pt"/>
                <v:imagedata o:title=""/>
                <o:lock v:ext="edit" aspectratio="f"/>
                <v:textbox>
                  <w:txbxContent>
                    <w:p w14:paraId="25E254A8">
                      <w:pPr>
                        <w:rPr>
                          <w:rFonts w:hint="eastAsia" w:ascii="黑体" w:hAnsi="黑体" w:eastAsia="黑体" w:cs="黑体"/>
                          <w:b w:val="0"/>
                          <w:bCs w:val="0"/>
                          <w:sz w:val="24"/>
                          <w:szCs w:val="22"/>
                          <w:lang w:val="en-US" w:eastAsia="zh-CN"/>
                        </w:rPr>
                      </w:pPr>
                      <w:r>
                        <w:rPr>
                          <w:rFonts w:hint="eastAsia" w:ascii="黑体" w:hAnsi="黑体" w:eastAsia="黑体" w:cs="黑体"/>
                          <w:b w:val="0"/>
                          <w:bCs w:val="0"/>
                          <w:sz w:val="24"/>
                          <w:szCs w:val="22"/>
                          <w:lang w:val="en-US" w:eastAsia="zh-CN"/>
                        </w:rPr>
                        <w:t>电流传感器</w:t>
                      </w:r>
                    </w:p>
                  </w:txbxContent>
                </v:textbox>
              </v:shape>
            </w:pict>
          </mc:Fallback>
        </mc:AlternateContent>
      </w:r>
      <w:r>
        <w:rPr>
          <w:rFonts w:hint="eastAsia" w:ascii="宋体" w:hAnsi="宋体" w:eastAsia="宋体"/>
          <w:sz w:val="24"/>
          <w:szCs w:val="24"/>
          <w:lang w:val="en-US" w:eastAsia="zh-CN"/>
        </w:rPr>
        <w:drawing>
          <wp:inline distT="0" distB="0" distL="114300" distR="114300">
            <wp:extent cx="4397375" cy="1605915"/>
            <wp:effectExtent l="0" t="0" r="3175" b="13335"/>
            <wp:docPr id="3" name="图片 3" descr="jimeng-2026-04-29-5384-将图片中的文字“电流源”修改为“多功能标准源”，保持整体黑白线条框图风格不变，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jimeng-2026-04-29-5384-将图片中的文字“电流源”修改为“多功能标准源”，保持整体黑白线条框图风格不变，其..."/>
                    <pic:cNvPicPr>
                      <a:picLocks noChangeAspect="1"/>
                    </pic:cNvPicPr>
                  </pic:nvPicPr>
                  <pic:blipFill>
                    <a:blip r:embed="rId30"/>
                    <a:srcRect l="2188" t="21593" r="3271" b="26613"/>
                    <a:stretch>
                      <a:fillRect/>
                    </a:stretch>
                  </pic:blipFill>
                  <pic:spPr>
                    <a:xfrm>
                      <a:off x="0" y="0"/>
                      <a:ext cx="4397375" cy="1605915"/>
                    </a:xfrm>
                    <a:prstGeom prst="rect">
                      <a:avLst/>
                    </a:prstGeom>
                  </pic:spPr>
                </pic:pic>
              </a:graphicData>
            </a:graphic>
          </wp:inline>
        </w:drawing>
      </w:r>
    </w:p>
    <w:p w14:paraId="4A758C49">
      <w:pPr>
        <w:pStyle w:val="10"/>
        <w:keepNext w:val="0"/>
        <w:keepLines w:val="0"/>
        <w:pageBreakBefore w:val="0"/>
        <w:widowControl w:val="0"/>
        <w:kinsoku/>
        <w:wordWrap/>
        <w:overflowPunct/>
        <w:topLinePunct w:val="0"/>
        <w:autoSpaceDE/>
        <w:autoSpaceDN/>
        <w:bidi w:val="0"/>
        <w:adjustRightInd/>
        <w:snapToGrid w:val="0"/>
        <w:spacing w:line="360" w:lineRule="auto"/>
        <w:ind w:firstLine="400" w:firstLineChars="200"/>
        <w:jc w:val="center"/>
        <w:textAlignment w:val="auto"/>
        <w:rPr>
          <w:rFonts w:hint="eastAsia"/>
          <w:lang w:val="en-US" w:eastAsia="zh-CN"/>
        </w:rPr>
      </w:pPr>
      <w:r>
        <w:t xml:space="preserve">图 </w:t>
      </w:r>
      <w:r>
        <w:rPr>
          <w:rFonts w:hint="eastAsia"/>
          <w:lang w:val="en-US" w:eastAsia="zh-CN"/>
        </w:rPr>
        <w:t>5 线圈安匝数校准接线图</w:t>
      </w:r>
    </w:p>
    <w:p w14:paraId="62D36233">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eastAsia" w:ascii="宋体" w:hAnsi="宋体" w:cs="Times New Roman"/>
          <w:kern w:val="0"/>
          <w:sz w:val="24"/>
          <w:lang w:val="en-US" w:eastAsia="zh-CN"/>
        </w:rPr>
      </w:pPr>
    </w:p>
    <w:p w14:paraId="605EE567">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auto"/>
        <w:rPr>
          <w:rFonts w:hint="eastAsia" w:ascii="宋体" w:hAnsi="宋体" w:eastAsia="宋体" w:cs="Times New Roman"/>
          <w:kern w:val="0"/>
          <w:sz w:val="24"/>
          <w:lang w:eastAsia="zh-CN"/>
        </w:rPr>
      </w:pPr>
      <w:r>
        <w:rPr>
          <w:rFonts w:hint="eastAsia" w:ascii="宋体" w:hAnsi="宋体" w:cs="Times New Roman"/>
          <w:kern w:val="0"/>
          <w:sz w:val="24"/>
          <w:lang w:val="en-US" w:eastAsia="zh-CN"/>
        </w:rPr>
        <w:t>仅对单独送校的</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cs="Times New Roman"/>
          <w:kern w:val="0"/>
          <w:sz w:val="24"/>
          <w:lang w:val="en-US" w:eastAsia="zh-CN"/>
        </w:rPr>
        <w:t>线圈进行匝数误差校准</w:t>
      </w:r>
      <w:r>
        <w:rPr>
          <w:rFonts w:hint="eastAsia" w:ascii="宋体" w:hAnsi="宋体" w:eastAsia="宋体" w:cs="Times New Roman"/>
          <w:kern w:val="0"/>
          <w:sz w:val="24"/>
          <w:lang w:eastAsia="zh-CN"/>
        </w:rPr>
        <w:t>。</w:t>
      </w:r>
    </w:p>
    <w:p w14:paraId="073141A1">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left"/>
        <w:textAlignment w:val="center"/>
        <w:rPr>
          <w:rFonts w:hint="eastAsia" w:ascii="宋体" w:hAnsi="宋体" w:eastAsia="宋体"/>
          <w:sz w:val="24"/>
          <w:szCs w:val="24"/>
          <w:lang w:val="en-US" w:eastAsia="zh-CN"/>
        </w:rPr>
      </w:pPr>
      <w:r>
        <w:rPr>
          <w:rFonts w:hint="eastAsia" w:ascii="宋体" w:hAnsi="宋体" w:cs="Times New Roman"/>
          <w:kern w:val="0"/>
          <w:sz w:val="24"/>
          <w:lang w:eastAsia="zh-CN"/>
        </w:rPr>
        <w:t>将</w:t>
      </w:r>
      <w:r>
        <w:rPr>
          <w:rFonts w:hint="eastAsia" w:ascii="宋体" w:hAnsi="宋体" w:eastAsia="宋体" w:cs="Times New Roman"/>
          <w:kern w:val="0"/>
          <w:sz w:val="24"/>
          <w:lang w:eastAsia="zh-CN"/>
        </w:rPr>
        <w:t>多功能标准源接至</w:t>
      </w:r>
      <w:r>
        <w:rPr>
          <w:rFonts w:hint="eastAsia" w:ascii="宋体" w:hAnsi="宋体" w:cs="Times New Roman"/>
          <w:kern w:val="0"/>
          <w:sz w:val="24"/>
          <w:lang w:eastAsia="zh-CN"/>
        </w:rPr>
        <w:t>被校</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cs="Times New Roman"/>
          <w:kern w:val="0"/>
          <w:sz w:val="24"/>
          <w:lang w:val="en-US" w:eastAsia="zh-CN"/>
        </w:rPr>
        <w:t>线圈</w:t>
      </w:r>
      <w:r>
        <w:rPr>
          <w:rFonts w:hint="eastAsia" w:ascii="宋体" w:hAnsi="宋体" w:cs="Times New Roman"/>
          <w:kern w:val="0"/>
          <w:sz w:val="24"/>
          <w:lang w:eastAsia="zh-CN"/>
        </w:rPr>
        <w:t>电流输入</w:t>
      </w:r>
      <w:r>
        <w:rPr>
          <w:rFonts w:hint="eastAsia" w:ascii="宋体" w:hAnsi="宋体" w:eastAsia="宋体" w:cs="Times New Roman"/>
          <w:kern w:val="0"/>
          <w:sz w:val="24"/>
          <w:lang w:eastAsia="zh-CN"/>
        </w:rPr>
        <w:t>端，</w:t>
      </w:r>
      <w:r>
        <w:rPr>
          <w:rFonts w:hint="eastAsia" w:ascii="宋体" w:hAnsi="宋体" w:cs="Times New Roman"/>
          <w:kern w:val="0"/>
          <w:sz w:val="24"/>
          <w:lang w:val="en-US" w:eastAsia="zh-CN"/>
        </w:rPr>
        <w:t>电流传感器口面垂直地置于被校线圈中心位置，其模拟量输出</w:t>
      </w:r>
      <w:r>
        <w:rPr>
          <w:rFonts w:hint="eastAsia" w:ascii="宋体" w:hAnsi="宋体" w:eastAsia="宋体" w:cs="Times New Roman"/>
          <w:kern w:val="0"/>
          <w:sz w:val="24"/>
          <w:lang w:val="en-US" w:eastAsia="zh-CN"/>
        </w:rPr>
        <w:t>接至</w:t>
      </w:r>
      <w:r>
        <w:rPr>
          <w:rFonts w:hint="eastAsia" w:ascii="宋体" w:hAnsi="宋体" w:eastAsia="宋体" w:cs="Times New Roman"/>
          <w:kern w:val="0"/>
          <w:sz w:val="24"/>
          <w:lang w:eastAsia="zh-CN"/>
        </w:rPr>
        <w:t>数字多用表</w:t>
      </w:r>
      <w:r>
        <w:rPr>
          <w:rFonts w:hint="eastAsia" w:ascii="宋体" w:hAnsi="宋体" w:cs="Times New Roman"/>
          <w:kern w:val="0"/>
          <w:sz w:val="24"/>
          <w:lang w:val="en-US" w:eastAsia="zh-CN"/>
        </w:rPr>
        <w:t>对应端口</w:t>
      </w:r>
      <w:r>
        <w:rPr>
          <w:rFonts w:hint="eastAsia" w:ascii="宋体" w:hAnsi="宋体" w:cs="Times New Roman"/>
          <w:kern w:val="0"/>
          <w:sz w:val="24"/>
          <w:lang w:eastAsia="zh-CN"/>
        </w:rPr>
        <w:t>，如图</w:t>
      </w:r>
      <w:r>
        <w:rPr>
          <w:rFonts w:hint="eastAsia" w:ascii="宋体" w:hAnsi="宋体" w:cs="Times New Roman"/>
          <w:kern w:val="0"/>
          <w:sz w:val="24"/>
          <w:lang w:val="en-US" w:eastAsia="zh-CN"/>
        </w:rPr>
        <w:t>5所示</w:t>
      </w:r>
      <w:r>
        <w:rPr>
          <w:rFonts w:hint="eastAsia" w:ascii="宋体" w:hAnsi="宋体" w:eastAsia="宋体" w:cs="Times New Roman"/>
          <w:kern w:val="0"/>
          <w:sz w:val="24"/>
          <w:lang w:eastAsia="zh-CN"/>
        </w:rPr>
        <w:t>。</w:t>
      </w:r>
      <w:r>
        <w:rPr>
          <w:rFonts w:hint="eastAsia" w:ascii="宋体" w:hAnsi="宋体" w:cs="Times New Roman"/>
          <w:kern w:val="0"/>
          <w:sz w:val="24"/>
          <w:lang w:val="en-US" w:eastAsia="zh-CN"/>
        </w:rPr>
        <w:t>记录</w:t>
      </w:r>
      <w:r>
        <w:rPr>
          <w:rFonts w:hint="eastAsia" w:ascii="宋体" w:hAnsi="宋体" w:eastAsia="宋体" w:cs="Times New Roman"/>
          <w:kern w:val="0"/>
          <w:sz w:val="24"/>
          <w:lang w:eastAsia="zh-CN"/>
        </w:rPr>
        <w:t>多功能标准源</w:t>
      </w:r>
      <w:r>
        <w:rPr>
          <w:rFonts w:hint="eastAsia" w:ascii="宋体" w:hAnsi="宋体" w:cs="Times New Roman"/>
          <w:kern w:val="0"/>
          <w:sz w:val="24"/>
          <w:lang w:val="en-US" w:eastAsia="zh-CN"/>
        </w:rPr>
        <w:t>输出示值</w:t>
      </w:r>
      <w:r>
        <w:rPr>
          <w:rFonts w:hint="eastAsia" w:ascii="宋体" w:hAnsi="宋体" w:cs="Times New Roman"/>
          <w:i/>
          <w:iCs/>
          <w:kern w:val="0"/>
          <w:sz w:val="24"/>
          <w:lang w:val="en-US" w:eastAsia="zh-CN"/>
        </w:rPr>
        <w:t>I</w:t>
      </w:r>
      <w:r>
        <w:rPr>
          <w:rFonts w:hint="eastAsia" w:ascii="宋体" w:hAnsi="宋体" w:cs="Times New Roman"/>
          <w:kern w:val="0"/>
          <w:sz w:val="24"/>
          <w:vertAlign w:val="subscript"/>
          <w:lang w:val="en-US" w:eastAsia="zh-CN"/>
        </w:rPr>
        <w:t>0</w:t>
      </w:r>
      <w:r>
        <w:rPr>
          <w:rFonts w:hint="eastAsia" w:ascii="宋体" w:hAnsi="宋体" w:cs="Times New Roman"/>
          <w:kern w:val="0"/>
          <w:sz w:val="24"/>
          <w:lang w:val="en-US" w:eastAsia="zh-CN"/>
        </w:rPr>
        <w:t>，数字多用表示值</w:t>
      </w:r>
      <w:r>
        <w:rPr>
          <w:rFonts w:hint="eastAsia" w:ascii="宋体" w:hAnsi="宋体" w:cs="Times New Roman"/>
          <w:i/>
          <w:iCs/>
          <w:kern w:val="0"/>
          <w:sz w:val="24"/>
          <w:lang w:val="en-US" w:eastAsia="zh-CN"/>
        </w:rPr>
        <w:t>I</w:t>
      </w:r>
      <w:r>
        <w:rPr>
          <w:rFonts w:hint="eastAsia" w:ascii="宋体" w:hAnsi="宋体" w:cs="Times New Roman"/>
          <w:i w:val="0"/>
          <w:iCs w:val="0"/>
          <w:kern w:val="0"/>
          <w:sz w:val="24"/>
          <w:vertAlign w:val="subscript"/>
          <w:lang w:val="en-US" w:eastAsia="zh-CN"/>
        </w:rPr>
        <w:t>s</w:t>
      </w:r>
      <w:r>
        <w:rPr>
          <w:rFonts w:hint="eastAsia" w:asciiTheme="minorEastAsia" w:hAnsiTheme="minorEastAsia" w:eastAsiaTheme="minorEastAsia" w:cstheme="minorEastAsia"/>
          <w:i w:val="0"/>
          <w:iCs/>
          <w:spacing w:val="-10"/>
          <w:position w:val="-1"/>
          <w:sz w:val="24"/>
          <w:szCs w:val="24"/>
          <w:lang w:val="en-US" w:eastAsia="zh-CN"/>
        </w:rPr>
        <w:t>，</w:t>
      </w:r>
      <w:r>
        <w:rPr>
          <w:rFonts w:hint="eastAsia" w:asciiTheme="minorEastAsia" w:hAnsiTheme="minorEastAsia" w:eastAsiaTheme="minorEastAsia" w:cstheme="minorEastAsia"/>
          <w:kern w:val="0"/>
          <w:sz w:val="24"/>
          <w:szCs w:val="24"/>
        </w:rPr>
        <w:t>则被校准</w:t>
      </w:r>
      <w:r>
        <w:rPr>
          <w:rFonts w:hint="eastAsia" w:ascii="宋体" w:hAnsi="宋体"/>
          <w:sz w:val="24"/>
          <w:lang w:val="en-US" w:eastAsia="zh-CN"/>
        </w:rPr>
        <w:t>等效</w:t>
      </w:r>
      <w:r>
        <w:rPr>
          <w:rFonts w:hint="eastAsia" w:ascii="宋体" w:hAnsi="宋体"/>
          <w:sz w:val="24"/>
          <w:lang w:eastAsia="zh-CN"/>
        </w:rPr>
        <w:t>安匝</w:t>
      </w:r>
      <w:r>
        <w:rPr>
          <w:rFonts w:hint="eastAsia" w:ascii="宋体" w:hAnsi="宋体" w:cs="Times New Roman"/>
          <w:kern w:val="0"/>
          <w:sz w:val="24"/>
          <w:lang w:val="en-US" w:eastAsia="zh-CN"/>
        </w:rPr>
        <w:t>线圈匝数用公式（5）表示：</w:t>
      </w:r>
    </w:p>
    <w:p w14:paraId="2575CBCF">
      <w:pPr>
        <w:pStyle w:val="13"/>
        <w:spacing w:before="132" w:line="221" w:lineRule="auto"/>
        <w:ind w:left="539"/>
        <w:jc w:val="center"/>
      </w:pPr>
      <w:r>
        <w:rPr>
          <w:spacing w:val="4"/>
        </w:rPr>
        <w:t xml:space="preserve">  </w:t>
      </w:r>
      <w:r>
        <w:rPr>
          <w:spacing w:val="4"/>
          <w:position w:val="-30"/>
        </w:rPr>
        <w:object>
          <v:shape id="_x0000_i1029" o:spt="75" type="#_x0000_t75" style="height:34pt;width:47pt;" o:ole="t" filled="f" o:preferrelative="t" stroked="f" coordsize="21600,21600">
            <v:path/>
            <v:fill on="f" focussize="0,0"/>
            <v:stroke on="f"/>
            <v:imagedata r:id="rId32" o:title=""/>
            <o:lock v:ext="edit" aspectratio="t"/>
            <w10:wrap type="none"/>
            <w10:anchorlock/>
          </v:shape>
          <o:OLEObject Type="Embed" ProgID="Equation.KSEE3" ShapeID="_x0000_i1029" DrawAspect="Content" ObjectID="_1468075729" r:id="rId31">
            <o:LockedField>false</o:LockedField>
          </o:OLEObject>
        </w:object>
      </w:r>
      <w:r>
        <w:rPr>
          <w:spacing w:val="4"/>
        </w:rPr>
        <w:t xml:space="preserve">        </w:t>
      </w:r>
      <w:r>
        <w:rPr>
          <w:rFonts w:hint="eastAsia"/>
          <w:spacing w:val="4"/>
          <w:lang w:val="en-US" w:eastAsia="zh-CN"/>
        </w:rPr>
        <w:t xml:space="preserve">     </w:t>
      </w:r>
      <w:r>
        <w:rPr>
          <w:spacing w:val="3"/>
        </w:rPr>
        <w:t xml:space="preserve"> </w:t>
      </w:r>
      <w:r>
        <w:rPr>
          <w:spacing w:val="-10"/>
        </w:rPr>
        <w:t>(</w:t>
      </w:r>
      <w:r>
        <w:rPr>
          <w:rFonts w:hint="eastAsia"/>
          <w:spacing w:val="-10"/>
          <w:lang w:val="en-US" w:eastAsia="zh-CN"/>
        </w:rPr>
        <w:t>5</w:t>
      </w:r>
      <w:r>
        <w:rPr>
          <w:spacing w:val="-10"/>
        </w:rPr>
        <w:t>)</w:t>
      </w:r>
    </w:p>
    <w:p w14:paraId="40D81F9D">
      <w:pPr>
        <w:pStyle w:val="13"/>
        <w:spacing w:before="131" w:line="220" w:lineRule="auto"/>
        <w:ind w:firstLine="480" w:firstLineChars="200"/>
        <w:rPr>
          <w:rFonts w:hint="eastAsia" w:ascii="宋体" w:hAnsi="宋体" w:cs="Times New Roman"/>
          <w:kern w:val="0"/>
          <w:sz w:val="24"/>
          <w:lang w:val="en-US" w:eastAsia="zh-CN" w:bidi="ar-SA"/>
        </w:rPr>
      </w:pPr>
      <w:r>
        <w:rPr>
          <w:rFonts w:hint="default" w:ascii="Times New Roman" w:hAnsi="Times New Roman" w:eastAsia="宋体" w:cs="Times New Roman"/>
          <w:kern w:val="0"/>
          <w:sz w:val="24"/>
          <w:lang w:val="en-US" w:eastAsia="zh-CN" w:bidi="ar-SA"/>
        </w:rPr>
        <w:t>其相对误差用公式(</w:t>
      </w:r>
      <w:r>
        <w:rPr>
          <w:rFonts w:hint="eastAsia" w:cs="Times New Roman"/>
          <w:kern w:val="0"/>
          <w:sz w:val="24"/>
          <w:lang w:val="en-US" w:eastAsia="zh-CN" w:bidi="ar-SA"/>
        </w:rPr>
        <w:t>6</w:t>
      </w:r>
      <w:r>
        <w:rPr>
          <w:rFonts w:hint="default" w:ascii="Times New Roman" w:hAnsi="Times New Roman" w:eastAsia="宋体" w:cs="Times New Roman"/>
          <w:kern w:val="0"/>
          <w:sz w:val="24"/>
          <w:lang w:val="en-US" w:eastAsia="zh-CN" w:bidi="ar-SA"/>
        </w:rPr>
        <w:t>)表示</w:t>
      </w:r>
      <w:r>
        <w:rPr>
          <w:rFonts w:hint="eastAsia" w:ascii="宋体" w:hAnsi="宋体" w:cs="Times New Roman"/>
          <w:kern w:val="0"/>
          <w:sz w:val="24"/>
          <w:lang w:val="en-US" w:eastAsia="zh-CN" w:bidi="ar-SA"/>
        </w:rPr>
        <w:t>：</w:t>
      </w:r>
    </w:p>
    <w:p w14:paraId="4A15AE8C">
      <w:pPr>
        <w:pStyle w:val="13"/>
        <w:spacing w:before="131" w:line="220" w:lineRule="auto"/>
        <w:ind w:firstLine="480" w:firstLineChars="200"/>
        <w:jc w:val="center"/>
        <w:rPr>
          <w:rFonts w:hint="default" w:ascii="宋体" w:hAnsi="宋体" w:cs="Times New Roman"/>
          <w:kern w:val="0"/>
          <w:sz w:val="24"/>
          <w:lang w:val="en-US" w:eastAsia="zh-CN" w:bidi="ar-SA"/>
        </w:rPr>
      </w:pPr>
      <w:r>
        <w:rPr>
          <w:rFonts w:hint="eastAsia" w:hAnsi="Cambria Math" w:cs="Cambria Math"/>
          <w:b w:val="0"/>
          <w:i w:val="0"/>
          <w:kern w:val="0"/>
          <w:position w:val="-30"/>
          <w:sz w:val="24"/>
          <w:lang w:val="en-US" w:eastAsia="zh-CN" w:bidi="ar-SA"/>
        </w:rPr>
        <w:object>
          <v:shape id="_x0000_i1030" o:spt="75" type="#_x0000_t75" style="height:34pt;width:96.95pt;" o:ole="t" filled="f" o:preferrelative="t" stroked="f" coordsize="21600,21600">
            <v:path/>
            <v:fill on="f" focussize="0,0"/>
            <v:stroke on="f"/>
            <v:imagedata r:id="rId34" o:title=""/>
            <o:lock v:ext="edit" aspectratio="t"/>
            <w10:wrap type="none"/>
            <w10:anchorlock/>
          </v:shape>
          <o:OLEObject Type="Embed" ProgID="Equation.KSEE3" ShapeID="_x0000_i1030" DrawAspect="Content" ObjectID="_1468075730" r:id="rId33">
            <o:LockedField>false</o:LockedField>
          </o:OLEObject>
        </w:object>
      </w:r>
      <w:r>
        <w:rPr>
          <w:rFonts w:hint="eastAsia" w:hAnsi="Cambria Math" w:cs="Cambria Math"/>
          <w:b w:val="0"/>
          <w:i w:val="0"/>
          <w:kern w:val="0"/>
          <w:sz w:val="24"/>
          <w:lang w:val="en-US" w:eastAsia="zh-CN" w:bidi="ar-SA"/>
        </w:rPr>
        <w:t xml:space="preserve">      （6）</w:t>
      </w:r>
    </w:p>
    <w:p w14:paraId="3C36A43E">
      <w:pPr>
        <w:pStyle w:val="13"/>
        <w:spacing w:before="131" w:line="220" w:lineRule="auto"/>
        <w:ind w:firstLine="480" w:firstLineChars="200"/>
        <w:rPr>
          <w:rFonts w:hint="eastAsia" w:ascii="宋体" w:hAnsi="宋体" w:eastAsia="宋体" w:cs="Times New Roman"/>
          <w:kern w:val="0"/>
          <w:sz w:val="24"/>
          <w:lang w:val="en-US" w:eastAsia="zh-CN" w:bidi="ar-SA"/>
        </w:rPr>
      </w:pPr>
    </w:p>
    <w:p w14:paraId="08DA2559">
      <w:pPr>
        <w:pStyle w:val="13"/>
        <w:spacing w:before="131" w:line="220" w:lineRule="auto"/>
        <w:ind w:firstLine="480" w:firstLineChars="200"/>
        <w:rPr>
          <w:rFonts w:hint="eastAsia" w:ascii="宋体" w:hAnsi="宋体" w:eastAsia="宋体" w:cs="Times New Roman"/>
          <w:kern w:val="0"/>
          <w:sz w:val="24"/>
          <w:lang w:val="en-US" w:eastAsia="zh-CN" w:bidi="ar-SA"/>
        </w:rPr>
      </w:pPr>
      <w:r>
        <w:rPr>
          <w:rFonts w:hint="eastAsia" w:ascii="宋体" w:hAnsi="宋体" w:eastAsia="宋体" w:cs="Times New Roman"/>
          <w:kern w:val="0"/>
          <w:sz w:val="24"/>
          <w:lang w:val="en-US" w:eastAsia="zh-CN" w:bidi="ar-SA"/>
        </w:rPr>
        <w:t>式中：</w:t>
      </w:r>
    </w:p>
    <w:p w14:paraId="7934CA2F">
      <w:pPr>
        <w:pStyle w:val="13"/>
        <w:spacing w:before="131" w:line="220" w:lineRule="auto"/>
        <w:ind w:firstLine="480" w:firstLineChars="200"/>
        <w:rPr>
          <w:rFonts w:hint="eastAsia" w:ascii="宋体" w:hAnsi="宋体"/>
          <w:kern w:val="0"/>
          <w:sz w:val="24"/>
          <w:lang w:val="en-US" w:eastAsia="zh-CN"/>
        </w:rPr>
      </w:pPr>
      <w:r>
        <w:rPr>
          <w:rFonts w:hint="eastAsia" w:ascii="宋体" w:hAnsi="宋体" w:cs="Times New Roman"/>
          <w:i/>
          <w:iCs/>
          <w:kern w:val="0"/>
          <w:sz w:val="24"/>
          <w:lang w:val="en-US" w:eastAsia="zh-CN" w:bidi="ar-SA"/>
        </w:rPr>
        <w:t>N</w:t>
      </w:r>
      <w:r>
        <w:rPr>
          <w:rFonts w:hint="eastAsia" w:ascii="宋体" w:hAnsi="宋体" w:cs="Times New Roman"/>
          <w:kern w:val="0"/>
          <w:sz w:val="24"/>
          <w:lang w:val="en-US" w:eastAsia="zh-CN" w:bidi="ar-SA"/>
        </w:rPr>
        <w:t>——</w:t>
      </w:r>
      <w:r>
        <w:rPr>
          <w:rFonts w:hint="eastAsia" w:ascii="Times New Roman" w:hAnsi="Times New Roman" w:cs="Times New Roman"/>
          <w:bCs/>
          <w:sz w:val="24"/>
          <w:szCs w:val="24"/>
          <w:lang w:val="en-US" w:eastAsia="zh-CN"/>
        </w:rPr>
        <w:t>等效安匝</w:t>
      </w:r>
      <w:r>
        <w:rPr>
          <w:rFonts w:hint="default" w:ascii="Times New Roman" w:hAnsi="Times New Roman" w:eastAsia="宋体" w:cs="Times New Roman"/>
          <w:bCs/>
          <w:sz w:val="24"/>
          <w:szCs w:val="24"/>
          <w:lang w:val="en-US" w:eastAsia="zh-CN"/>
        </w:rPr>
        <w:t>线圈</w:t>
      </w:r>
      <w:r>
        <w:rPr>
          <w:rFonts w:hint="eastAsia" w:cs="Times New Roman"/>
          <w:bCs/>
          <w:sz w:val="24"/>
          <w:szCs w:val="24"/>
          <w:lang w:val="en-US" w:eastAsia="zh-CN"/>
        </w:rPr>
        <w:t>实际</w:t>
      </w:r>
      <w:r>
        <w:rPr>
          <w:rFonts w:hint="eastAsia" w:ascii="宋体" w:hAnsi="宋体"/>
          <w:kern w:val="0"/>
          <w:sz w:val="24"/>
          <w:lang w:val="en-US" w:eastAsia="zh-CN"/>
        </w:rPr>
        <w:t>匝数；</w:t>
      </w:r>
    </w:p>
    <w:p w14:paraId="4E1B1B01">
      <w:pPr>
        <w:pStyle w:val="13"/>
        <w:spacing w:before="131" w:line="220" w:lineRule="auto"/>
        <w:ind w:firstLine="480" w:firstLineChars="200"/>
        <w:rPr>
          <w:rFonts w:hint="default" w:ascii="宋体" w:hAnsi="宋体" w:eastAsia="宋体" w:cs="Times New Roman"/>
          <w:kern w:val="0"/>
          <w:sz w:val="24"/>
          <w:lang w:val="en-US" w:eastAsia="zh-CN" w:bidi="ar-SA"/>
        </w:rPr>
      </w:pPr>
      <w:r>
        <w:rPr>
          <w:rFonts w:hint="eastAsia" w:ascii="宋体" w:hAnsi="宋体" w:cs="Times New Roman"/>
          <w:i/>
          <w:iCs/>
          <w:kern w:val="0"/>
          <w:sz w:val="24"/>
          <w:lang w:val="en-US" w:eastAsia="zh-CN" w:bidi="ar-SA"/>
        </w:rPr>
        <w:t>N</w:t>
      </w:r>
      <w:r>
        <w:rPr>
          <w:rFonts w:hint="eastAsia" w:ascii="宋体" w:hAnsi="宋体" w:cs="Times New Roman"/>
          <w:i w:val="0"/>
          <w:iCs w:val="0"/>
          <w:kern w:val="0"/>
          <w:sz w:val="24"/>
          <w:vertAlign w:val="subscript"/>
          <w:lang w:val="en-US" w:eastAsia="zh-CN" w:bidi="ar-SA"/>
        </w:rPr>
        <w:t>0</w:t>
      </w:r>
      <w:r>
        <w:rPr>
          <w:rFonts w:hint="eastAsia" w:ascii="宋体" w:hAnsi="宋体" w:cs="Times New Roman"/>
          <w:kern w:val="0"/>
          <w:sz w:val="24"/>
          <w:lang w:val="en-US" w:eastAsia="zh-CN" w:bidi="ar-SA"/>
        </w:rPr>
        <w:t>——</w:t>
      </w:r>
      <w:r>
        <w:rPr>
          <w:rFonts w:hint="eastAsia" w:ascii="Times New Roman" w:hAnsi="Times New Roman" w:cs="Times New Roman"/>
          <w:bCs/>
          <w:sz w:val="24"/>
          <w:szCs w:val="24"/>
          <w:lang w:val="en-US" w:eastAsia="zh-CN"/>
        </w:rPr>
        <w:t>等效安匝</w:t>
      </w:r>
      <w:r>
        <w:rPr>
          <w:rFonts w:hint="default" w:ascii="Times New Roman" w:hAnsi="Times New Roman" w:eastAsia="宋体" w:cs="Times New Roman"/>
          <w:bCs/>
          <w:sz w:val="24"/>
          <w:szCs w:val="24"/>
          <w:lang w:val="en-US" w:eastAsia="zh-CN"/>
        </w:rPr>
        <w:t>线圈</w:t>
      </w:r>
      <w:r>
        <w:rPr>
          <w:rFonts w:hint="eastAsia" w:cs="Times New Roman"/>
          <w:bCs/>
          <w:sz w:val="24"/>
          <w:szCs w:val="24"/>
          <w:lang w:val="en-US" w:eastAsia="zh-CN"/>
        </w:rPr>
        <w:t>标成</w:t>
      </w:r>
      <w:r>
        <w:rPr>
          <w:rFonts w:hint="eastAsia" w:ascii="宋体" w:hAnsi="宋体"/>
          <w:kern w:val="0"/>
          <w:sz w:val="24"/>
          <w:lang w:val="en-US" w:eastAsia="zh-CN"/>
        </w:rPr>
        <w:t>匝数；</w:t>
      </w:r>
    </w:p>
    <w:p w14:paraId="42FC76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center"/>
        <w:rPr>
          <w:rFonts w:hint="default" w:ascii="Times New Roman" w:hAnsi="Times New Roman" w:eastAsia="宋体" w:cs="Times New Roman"/>
          <w:kern w:val="0"/>
          <w:sz w:val="24"/>
          <w:lang w:val="en-US" w:eastAsia="zh-CN" w:bidi="ar-SA"/>
        </w:rPr>
      </w:pPr>
      <m:oMath>
        <m:r>
          <m:rPr>
            <m:sty m:val="p"/>
          </m:rPr>
          <w:rPr>
            <w:rFonts w:ascii="Cambria Math" w:hAnsi="Cambria Math" w:cs="Times New Roman"/>
            <w:kern w:val="0"/>
            <w:sz w:val="24"/>
            <w:lang w:val="en-US" w:bidi="ar-SA"/>
          </w:rPr>
          <m:t>σ</m:t>
        </m:r>
      </m:oMath>
      <w:r>
        <w:rPr>
          <w:rFonts w:hint="default" w:ascii="Times New Roman" w:hAnsi="Times New Roman" w:eastAsia="宋体" w:cs="Times New Roman"/>
          <w:kern w:val="0"/>
          <w:sz w:val="24"/>
          <w:lang w:val="en-US" w:eastAsia="zh-CN" w:bidi="ar-SA"/>
        </w:rPr>
        <w:t xml:space="preserve"> —— </w:t>
      </w:r>
      <w:r>
        <w:rPr>
          <w:rFonts w:hint="eastAsia" w:ascii="Times New Roman" w:hAnsi="Times New Roman" w:cs="Times New Roman"/>
          <w:bCs/>
          <w:sz w:val="24"/>
          <w:szCs w:val="24"/>
          <w:lang w:val="en-US" w:eastAsia="zh-CN"/>
        </w:rPr>
        <w:t>等效安匝法</w:t>
      </w:r>
      <w:r>
        <w:rPr>
          <w:rFonts w:hint="default" w:ascii="Times New Roman" w:hAnsi="Times New Roman" w:eastAsia="宋体" w:cs="Times New Roman"/>
          <w:bCs/>
          <w:sz w:val="24"/>
          <w:szCs w:val="24"/>
          <w:lang w:val="en-US" w:eastAsia="zh-CN"/>
        </w:rPr>
        <w:t>线圈</w:t>
      </w:r>
      <w:r>
        <w:rPr>
          <w:rFonts w:hint="eastAsia" w:ascii="宋体" w:hAnsi="宋体"/>
          <w:kern w:val="0"/>
          <w:sz w:val="24"/>
          <w:lang w:val="en-US" w:eastAsia="zh-CN"/>
        </w:rPr>
        <w:t>匝数相对误差；</w:t>
      </w:r>
    </w:p>
    <w:p w14:paraId="5BD1EA61">
      <w:pPr>
        <w:pStyle w:val="13"/>
        <w:spacing w:before="131" w:line="220" w:lineRule="auto"/>
        <w:ind w:firstLine="480" w:firstLineChars="200"/>
        <w:rPr>
          <w:rFonts w:hint="default" w:ascii="宋体" w:hAnsi="宋体" w:eastAsia="宋体" w:cs="Times New Roman"/>
          <w:kern w:val="0"/>
          <w:sz w:val="24"/>
          <w:lang w:val="en-US" w:eastAsia="zh-CN" w:bidi="ar-SA"/>
        </w:rPr>
      </w:pPr>
    </w:p>
    <w:bookmarkEnd w:id="38"/>
    <w:p w14:paraId="0396F142">
      <w:pPr>
        <w:pStyle w:val="2"/>
        <w:spacing w:before="0" w:beforeLines="0" w:after="0" w:afterLines="0"/>
        <w:ind w:left="0" w:firstLine="0"/>
        <w:rPr>
          <w:rFonts w:hint="eastAsia"/>
          <w:color w:val="auto"/>
        </w:rPr>
      </w:pPr>
      <w:bookmarkStart w:id="45" w:name="_Toc13140"/>
      <w:r>
        <w:rPr>
          <w:rFonts w:hint="eastAsia"/>
          <w:color w:val="auto"/>
        </w:rPr>
        <w:t>校准结果表达</w:t>
      </w:r>
      <w:bookmarkEnd w:id="45"/>
    </w:p>
    <w:p w14:paraId="64548DFE">
      <w:pPr>
        <w:pStyle w:val="3"/>
        <w:spacing w:before="0" w:beforeLines="0"/>
        <w:ind w:left="0" w:firstLine="0"/>
        <w:rPr>
          <w:rFonts w:hint="eastAsia" w:ascii="Times New Roman" w:hAnsi="Times New Roman" w:eastAsia="宋体" w:cs="Times New Roman"/>
          <w:kern w:val="2"/>
          <w:sz w:val="24"/>
          <w:lang w:val="en-US" w:eastAsia="zh-CN" w:bidi="ar-SA"/>
        </w:rPr>
      </w:pPr>
      <w:bookmarkStart w:id="46" w:name="_Toc23641"/>
      <w:bookmarkStart w:id="47" w:name="_Toc280866940"/>
      <w:r>
        <w:rPr>
          <w:rFonts w:hint="eastAsia" w:ascii="Times New Roman" w:hAnsi="Times New Roman" w:eastAsia="宋体" w:cs="Times New Roman"/>
          <w:kern w:val="2"/>
          <w:sz w:val="24"/>
          <w:lang w:val="en-US" w:eastAsia="zh-CN" w:bidi="ar-SA"/>
        </w:rPr>
        <w:t>校准证书</w:t>
      </w:r>
      <w:bookmarkEnd w:id="46"/>
    </w:p>
    <w:p w14:paraId="7F6AB106">
      <w:pPr>
        <w:snapToGrid w:val="0"/>
        <w:spacing w:line="360" w:lineRule="auto"/>
        <w:jc w:val="left"/>
        <w:rPr>
          <w:rFonts w:hint="eastAsia" w:ascii="宋体" w:hAnsi="宋体"/>
          <w:sz w:val="24"/>
          <w:szCs w:val="24"/>
        </w:rPr>
      </w:pPr>
      <w:r>
        <w:rPr>
          <w:rFonts w:hint="eastAsia" w:ascii="宋体" w:hAnsi="宋体"/>
          <w:sz w:val="24"/>
          <w:szCs w:val="24"/>
        </w:rPr>
        <w:t>校准结果应在校准证书（报告）上反应，校准证书（报告）应至少包括以下信息：</w:t>
      </w:r>
      <w:bookmarkEnd w:id="47"/>
    </w:p>
    <w:p w14:paraId="5F427AE5">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a) 标题，如“校准证书”；</w:t>
      </w:r>
    </w:p>
    <w:p w14:paraId="7BBE59E6">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b) 实验室名称和地址；</w:t>
      </w:r>
    </w:p>
    <w:p w14:paraId="444FE4E1">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c) 进行校准的地点（如果与实验室的地址不同）；</w:t>
      </w:r>
    </w:p>
    <w:p w14:paraId="3E66848B">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d) 证书或报告的唯一性标识（如编号），每页及总页数的标识；</w:t>
      </w:r>
    </w:p>
    <w:p w14:paraId="68541DE0">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e) 客户的名称和地址；</w:t>
      </w:r>
    </w:p>
    <w:p w14:paraId="58B5AE1D">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f) 被校对象的描述和明确标识；</w:t>
      </w:r>
    </w:p>
    <w:p w14:paraId="40D40EC5">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g) 进行校准的日期，如果与校准结果的有效性和有关时，应说明被校对象的接收日期；</w:t>
      </w:r>
    </w:p>
    <w:p w14:paraId="19684864">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h) 如果与校准结果的有效性和应用有关时，应对被校样品的抽样程序进行说明；</w:t>
      </w:r>
    </w:p>
    <w:p w14:paraId="1E6DBCBF">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i) 对校准所依据的技术规范的标识，包括名称及代号；</w:t>
      </w:r>
    </w:p>
    <w:p w14:paraId="2B7DD5CC">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j) 本次校准所用测量标准的溯源性及有效性说明；</w:t>
      </w:r>
    </w:p>
    <w:p w14:paraId="5F6F997A">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k) 校准环境的描述；</w:t>
      </w:r>
    </w:p>
    <w:p w14:paraId="03F0B517">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l) 校准结果及其测量不确定度的说明；</w:t>
      </w:r>
    </w:p>
    <w:p w14:paraId="42ACFE58">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m) 对校准规范的偏离的说明；</w:t>
      </w:r>
    </w:p>
    <w:p w14:paraId="5D6E70D6">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n) 校准证书和校准报告签发人的签名、职务或等效标识；</w:t>
      </w:r>
    </w:p>
    <w:p w14:paraId="6368AF54">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o) 校准结果仅对被校对象有效的声明；</w:t>
      </w:r>
    </w:p>
    <w:p w14:paraId="2B40A37F">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p) 未经实验室书面批准，不得部分复制证书或报告的声明。</w:t>
      </w:r>
    </w:p>
    <w:p w14:paraId="286787D5">
      <w:pPr>
        <w:snapToGrid w:val="0"/>
        <w:spacing w:line="360" w:lineRule="auto"/>
        <w:ind w:firstLine="480" w:firstLineChars="200"/>
        <w:jc w:val="left"/>
        <w:rPr>
          <w:rFonts w:hint="eastAsia" w:ascii="宋体" w:hAnsi="宋体"/>
          <w:sz w:val="24"/>
          <w:szCs w:val="24"/>
        </w:rPr>
      </w:pPr>
      <w:r>
        <w:rPr>
          <w:rFonts w:hint="eastAsia" w:ascii="宋体" w:hAnsi="宋体"/>
          <w:sz w:val="24"/>
          <w:szCs w:val="24"/>
        </w:rPr>
        <w:t>校准原始记录格式见附录</w:t>
      </w:r>
      <w:r>
        <w:rPr>
          <w:rFonts w:hint="eastAsia" w:ascii="宋体" w:hAnsi="宋体"/>
          <w:sz w:val="24"/>
          <w:szCs w:val="24"/>
          <w:lang w:val="en-US" w:eastAsia="zh-CN"/>
        </w:rPr>
        <w:t>B</w:t>
      </w:r>
      <w:r>
        <w:rPr>
          <w:rFonts w:hint="eastAsia" w:ascii="宋体" w:hAnsi="宋体"/>
          <w:sz w:val="24"/>
          <w:szCs w:val="24"/>
        </w:rPr>
        <w:t>，校准证书（报告）内页格式见附录</w:t>
      </w:r>
      <w:r>
        <w:rPr>
          <w:rFonts w:hint="eastAsia" w:ascii="宋体" w:hAnsi="宋体"/>
          <w:sz w:val="24"/>
          <w:szCs w:val="24"/>
          <w:lang w:val="en-US" w:eastAsia="zh-CN"/>
        </w:rPr>
        <w:t>C</w:t>
      </w:r>
      <w:r>
        <w:rPr>
          <w:rFonts w:hint="eastAsia" w:ascii="宋体" w:hAnsi="宋体"/>
          <w:sz w:val="24"/>
          <w:szCs w:val="24"/>
        </w:rPr>
        <w:t>。</w:t>
      </w:r>
    </w:p>
    <w:p w14:paraId="7F4C36FB">
      <w:pPr>
        <w:pStyle w:val="3"/>
        <w:spacing w:before="0" w:beforeLines="0"/>
        <w:ind w:left="0" w:firstLine="0"/>
        <w:rPr>
          <w:rFonts w:hint="eastAsia" w:ascii="Times New Roman" w:hAnsi="Times New Roman" w:eastAsia="宋体" w:cs="Times New Roman"/>
          <w:kern w:val="2"/>
          <w:sz w:val="24"/>
          <w:lang w:val="en-US" w:eastAsia="zh-CN" w:bidi="ar-SA"/>
        </w:rPr>
      </w:pPr>
      <w:bookmarkStart w:id="48" w:name="_Toc973"/>
      <w:r>
        <w:rPr>
          <w:rFonts w:hint="eastAsia" w:ascii="Times New Roman" w:hAnsi="Times New Roman" w:eastAsia="宋体" w:cs="Times New Roman"/>
          <w:kern w:val="2"/>
          <w:sz w:val="24"/>
          <w:lang w:val="en-US" w:eastAsia="zh-CN" w:bidi="ar-SA"/>
        </w:rPr>
        <w:t>校准结果的测量不确定度</w:t>
      </w:r>
      <w:bookmarkEnd w:id="48"/>
    </w:p>
    <w:p w14:paraId="45CC3D98">
      <w:pPr>
        <w:snapToGrid w:val="0"/>
        <w:spacing w:line="360" w:lineRule="auto"/>
        <w:jc w:val="left"/>
        <w:rPr>
          <w:rFonts w:hint="eastAsia" w:ascii="宋体" w:hAnsi="宋体"/>
          <w:sz w:val="24"/>
          <w:szCs w:val="24"/>
        </w:rPr>
      </w:pPr>
      <w:r>
        <w:rPr>
          <w:rFonts w:hint="eastAsia" w:hAnsi="宋体"/>
          <w:sz w:val="24"/>
          <w:lang w:eastAsia="zh-CN"/>
        </w:rPr>
        <w:t>钳形电流表校准装置</w:t>
      </w:r>
      <w:r>
        <w:rPr>
          <w:rFonts w:hint="eastAsia" w:hAnsi="宋体"/>
          <w:sz w:val="24"/>
        </w:rPr>
        <w:t>校准结果的测量不确定度按JJF1059</w:t>
      </w:r>
      <w:r>
        <w:rPr>
          <w:rFonts w:hAnsi="宋体"/>
          <w:sz w:val="24"/>
        </w:rPr>
        <w:t>.1</w:t>
      </w:r>
      <w:r>
        <w:rPr>
          <w:rFonts w:hint="eastAsia" w:hAnsi="宋体"/>
          <w:sz w:val="24"/>
        </w:rPr>
        <w:t>-</w:t>
      </w:r>
      <w:r>
        <w:rPr>
          <w:rFonts w:hAnsi="宋体"/>
          <w:sz w:val="24"/>
        </w:rPr>
        <w:t>2012</w:t>
      </w:r>
      <w:r>
        <w:rPr>
          <w:rFonts w:hint="eastAsia" w:hAnsi="宋体"/>
          <w:sz w:val="24"/>
        </w:rPr>
        <w:t>的要求评定，不确定度评定的实例见附录</w:t>
      </w:r>
      <w:r>
        <w:rPr>
          <w:rFonts w:hint="eastAsia" w:hAnsi="宋体"/>
          <w:sz w:val="24"/>
          <w:lang w:val="en-US" w:eastAsia="zh-CN"/>
        </w:rPr>
        <w:t>A</w:t>
      </w:r>
      <w:r>
        <w:rPr>
          <w:rFonts w:hint="eastAsia" w:hAnsi="宋体"/>
          <w:sz w:val="24"/>
        </w:rPr>
        <w:t>。</w:t>
      </w:r>
    </w:p>
    <w:p w14:paraId="6C26A757">
      <w:pPr>
        <w:pStyle w:val="2"/>
        <w:spacing w:before="0" w:beforeLines="0" w:after="0" w:afterLines="0"/>
        <w:ind w:left="0" w:firstLine="0"/>
        <w:rPr>
          <w:rFonts w:hint="eastAsia"/>
          <w:color w:val="auto"/>
        </w:rPr>
      </w:pPr>
      <w:bookmarkStart w:id="49" w:name="_Toc23774"/>
      <w:r>
        <w:rPr>
          <w:rFonts w:hint="eastAsia"/>
          <w:color w:val="auto"/>
        </w:rPr>
        <w:t>复校时间间隔</w:t>
      </w:r>
      <w:bookmarkEnd w:id="49"/>
    </w:p>
    <w:p w14:paraId="67EF7DCC">
      <w:pPr>
        <w:snapToGrid w:val="0"/>
        <w:spacing w:line="360" w:lineRule="auto"/>
        <w:ind w:firstLine="480" w:firstLineChars="200"/>
        <w:jc w:val="left"/>
        <w:rPr>
          <w:rFonts w:hint="eastAsia"/>
          <w:sz w:val="24"/>
          <w:szCs w:val="24"/>
        </w:rPr>
      </w:pPr>
      <w:r>
        <w:rPr>
          <w:rFonts w:hint="eastAsia" w:ascii="宋体" w:hAnsi="宋体"/>
          <w:sz w:val="24"/>
          <w:szCs w:val="24"/>
        </w:rPr>
        <w:t>建议复校时间间隔为</w:t>
      </w:r>
      <w:r>
        <w:rPr>
          <w:rFonts w:hint="eastAsia"/>
          <w:sz w:val="24"/>
          <w:szCs w:val="24"/>
          <w:lang w:eastAsia="zh-CN"/>
        </w:rPr>
        <w:t>一年</w:t>
      </w:r>
      <w:r>
        <w:rPr>
          <w:rFonts w:hint="eastAsia" w:ascii="宋体" w:hAnsi="宋体"/>
          <w:sz w:val="24"/>
          <w:szCs w:val="24"/>
        </w:rPr>
        <w:t>。送校单位也可根据实际使用情况自主决定复校时间间隔。</w:t>
      </w:r>
    </w:p>
    <w:p w14:paraId="4135DF62">
      <w:pPr>
        <w:snapToGrid w:val="0"/>
        <w:spacing w:line="360" w:lineRule="auto"/>
        <w:jc w:val="left"/>
        <w:rPr>
          <w:rFonts w:hint="eastAsia"/>
          <w:sz w:val="24"/>
          <w:szCs w:val="24"/>
        </w:rPr>
      </w:pPr>
    </w:p>
    <w:p w14:paraId="3F834EA7">
      <w:pPr>
        <w:snapToGrid w:val="0"/>
        <w:spacing w:line="360" w:lineRule="auto"/>
        <w:jc w:val="left"/>
        <w:outlineLvl w:val="0"/>
        <w:rPr>
          <w:rFonts w:hint="eastAsia" w:ascii="黑体" w:eastAsia="黑体"/>
          <w:sz w:val="28"/>
          <w:szCs w:val="28"/>
        </w:rPr>
      </w:pPr>
      <w:r>
        <w:rPr>
          <w:b/>
        </w:rPr>
        <w:br w:type="page"/>
      </w:r>
      <w:bookmarkStart w:id="50" w:name="_Toc32403"/>
      <w:r>
        <w:rPr>
          <w:rFonts w:hint="eastAsia" w:ascii="黑体" w:eastAsia="黑体"/>
          <w:sz w:val="28"/>
          <w:szCs w:val="28"/>
        </w:rPr>
        <w:t>附录A</w:t>
      </w:r>
      <w:bookmarkEnd w:id="50"/>
      <w:r>
        <w:rPr>
          <w:rFonts w:hint="eastAsia" w:ascii="黑体" w:eastAsia="黑体"/>
          <w:sz w:val="28"/>
          <w:szCs w:val="28"/>
        </w:rPr>
        <w:t xml:space="preserve"> </w:t>
      </w:r>
    </w:p>
    <w:p w14:paraId="005F76DB">
      <w:pPr>
        <w:snapToGrid w:val="0"/>
        <w:spacing w:line="360" w:lineRule="auto"/>
        <w:jc w:val="center"/>
        <w:outlineLvl w:val="0"/>
        <w:rPr>
          <w:rFonts w:hint="eastAsia" w:ascii="黑体" w:eastAsia="黑体"/>
          <w:sz w:val="28"/>
          <w:szCs w:val="28"/>
        </w:rPr>
      </w:pPr>
      <w:bookmarkStart w:id="51" w:name="_Toc296"/>
      <w:r>
        <w:rPr>
          <w:rFonts w:hint="eastAsia" w:ascii="黑体" w:eastAsia="黑体" w:cs="Times New Roman"/>
          <w:sz w:val="28"/>
          <w:szCs w:val="28"/>
          <w:lang w:eastAsia="zh-CN"/>
        </w:rPr>
        <w:t>钳形电流表</w:t>
      </w:r>
      <w:r>
        <w:rPr>
          <w:rFonts w:hint="eastAsia" w:ascii="黑体" w:hAnsi="Times New Roman" w:eastAsia="黑体" w:cs="Times New Roman"/>
          <w:sz w:val="28"/>
          <w:szCs w:val="28"/>
          <w:lang w:eastAsia="zh-CN"/>
        </w:rPr>
        <w:t>校准装置（线圈）</w:t>
      </w:r>
      <w:r>
        <w:rPr>
          <w:rFonts w:hint="eastAsia" w:ascii="黑体" w:eastAsia="黑体"/>
          <w:sz w:val="28"/>
          <w:szCs w:val="28"/>
        </w:rPr>
        <w:t>校准不确定度评定示例</w:t>
      </w:r>
      <w:bookmarkEnd w:id="51"/>
    </w:p>
    <w:p w14:paraId="24AA85CF">
      <w:pPr>
        <w:pStyle w:val="16"/>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.1  概述</w:t>
      </w:r>
    </w:p>
    <w:p w14:paraId="6E52A6F0">
      <w:pPr>
        <w:adjustRightInd w:val="0"/>
        <w:snapToGrid w:val="0"/>
        <w:spacing w:line="360" w:lineRule="auto"/>
        <w:rPr>
          <w:rFonts w:hint="eastAsia"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 xml:space="preserve">.1.1  </w:t>
      </w:r>
      <w:r>
        <w:rPr>
          <w:rFonts w:hint="eastAsia" w:cs="Times New Roman" w:eastAsiaTheme="minorEastAsia"/>
          <w:sz w:val="24"/>
          <w:szCs w:val="24"/>
          <w:lang w:val="en-US" w:eastAsia="zh-CN"/>
        </w:rPr>
        <w:t>环境条件</w:t>
      </w:r>
    </w:p>
    <w:p w14:paraId="75338A91">
      <w:pPr>
        <w:adjustRightInd w:val="0"/>
        <w:snapToGrid w:val="0"/>
        <w:spacing w:line="360" w:lineRule="auto"/>
        <w:ind w:firstLine="720" w:firstLineChars="300"/>
        <w:rPr>
          <w:rFonts w:hint="eastAsia" w:cs="Times New Roman" w:eastAsiaTheme="minorEastAsia"/>
          <w:sz w:val="24"/>
          <w:szCs w:val="24"/>
          <w:lang w:val="en-US" w:eastAsia="zh-CN"/>
        </w:rPr>
      </w:pPr>
      <w:r>
        <w:rPr>
          <w:rFonts w:hint="default" w:ascii="Times New Roman" w:hAnsi="Times New Roman" w:cs="Times New Roman" w:eastAsiaTheme="minorEastAsia"/>
          <w:sz w:val="24"/>
          <w:szCs w:val="24"/>
        </w:rPr>
        <w:t>温度</w:t>
      </w:r>
      <w:r>
        <w:rPr>
          <w:rFonts w:hint="default" w:ascii="Times New Roman" w:hAnsi="Times New Roman" w:cs="Times New Roman" w:eastAsiaTheme="minorEastAsia"/>
          <w:bCs/>
          <w:sz w:val="24"/>
          <w:szCs w:val="24"/>
        </w:rPr>
        <w:t>20.5℃</w:t>
      </w:r>
      <w:r>
        <w:rPr>
          <w:rFonts w:hint="eastAsia" w:cs="Times New Roman" w:eastAsiaTheme="minorEastAsia"/>
          <w:bCs/>
          <w:sz w:val="24"/>
          <w:szCs w:val="24"/>
          <w:lang w:eastAsia="zh-CN"/>
        </w:rPr>
        <w:t>，</w:t>
      </w:r>
      <w:r>
        <w:rPr>
          <w:rFonts w:hint="default" w:ascii="Times New Roman" w:hAnsi="Times New Roman" w:cs="Times New Roman" w:eastAsiaTheme="minorEastAsia"/>
          <w:bCs/>
          <w:sz w:val="24"/>
          <w:szCs w:val="24"/>
        </w:rPr>
        <w:t>相对湿度：</w:t>
      </w:r>
      <w:r>
        <w:rPr>
          <w:rFonts w:hint="default" w:ascii="Times New Roman" w:hAnsi="Times New Roman" w:cs="Times New Roman" w:eastAsiaTheme="minorEastAsia"/>
          <w:sz w:val="24"/>
          <w:szCs w:val="24"/>
        </w:rPr>
        <w:t>50%</w:t>
      </w:r>
      <w:r>
        <w:rPr>
          <w:rFonts w:hint="eastAsia" w:cs="Times New Roman" w:eastAsiaTheme="minorEastAsia"/>
          <w:sz w:val="24"/>
          <w:szCs w:val="24"/>
          <w:lang w:eastAsia="zh-CN"/>
        </w:rPr>
        <w:t>。</w:t>
      </w:r>
    </w:p>
    <w:p w14:paraId="7CE6982F">
      <w:pPr>
        <w:adjustRightInd w:val="0"/>
        <w:snapToGrid w:val="0"/>
        <w:spacing w:line="360" w:lineRule="auto"/>
        <w:rPr>
          <w:rFonts w:hint="eastAsia"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.1.2</w:t>
      </w:r>
      <w:r>
        <w:rPr>
          <w:rFonts w:hint="default" w:ascii="Times New Roman" w:hAnsi="Times New Roman" w:cs="Times New Roman" w:eastAsiaTheme="minorEastAsia"/>
          <w:sz w:val="24"/>
          <w:szCs w:val="24"/>
          <w:lang w:val="en-US" w:eastAsia="zh-CN"/>
        </w:rPr>
        <w:t xml:space="preserve">  </w:t>
      </w:r>
      <w:r>
        <w:rPr>
          <w:rFonts w:hint="eastAsia" w:cs="Times New Roman" w:eastAsiaTheme="minorEastAsia"/>
          <w:sz w:val="24"/>
          <w:szCs w:val="24"/>
          <w:lang w:val="en-US" w:eastAsia="zh-CN"/>
        </w:rPr>
        <w:t>测量标准</w:t>
      </w:r>
    </w:p>
    <w:p w14:paraId="1D8EE14E">
      <w:pPr>
        <w:adjustRightInd w:val="0"/>
        <w:snapToGrid w:val="0"/>
        <w:spacing w:line="360" w:lineRule="auto"/>
        <w:rPr>
          <w:rFonts w:hint="default" w:ascii="Times New Roman" w:hAnsi="Times New Roman" w:cs="Times New Roman" w:eastAsiaTheme="minorEastAsia"/>
          <w:sz w:val="24"/>
          <w:szCs w:val="24"/>
        </w:rPr>
      </w:pPr>
      <w:r>
        <w:rPr>
          <w:rFonts w:hint="eastAsia" w:cs="Times New Roman" w:eastAsiaTheme="minorEastAsia"/>
          <w:sz w:val="24"/>
          <w:szCs w:val="24"/>
          <w:lang w:val="en-US" w:eastAsia="zh-CN"/>
        </w:rPr>
        <w:t xml:space="preserve">      电流传感器、数字多用表。</w:t>
      </w:r>
      <w:r>
        <w:rPr>
          <w:rFonts w:hint="default" w:ascii="Times New Roman" w:hAnsi="Times New Roman" w:cs="Times New Roman" w:eastAsiaTheme="minorEastAsia"/>
          <w:sz w:val="24"/>
          <w:szCs w:val="24"/>
        </w:rPr>
        <w:t xml:space="preserve"> </w:t>
      </w:r>
    </w:p>
    <w:p w14:paraId="2A80CD7B">
      <w:pPr>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.1.3  被</w:t>
      </w:r>
      <w:r>
        <w:rPr>
          <w:rFonts w:hint="default" w:ascii="Times New Roman" w:hAnsi="Times New Roman" w:cs="Times New Roman" w:eastAsiaTheme="minorEastAsia"/>
          <w:sz w:val="24"/>
          <w:szCs w:val="24"/>
          <w:lang w:val="en-US" w:eastAsia="zh-CN"/>
        </w:rPr>
        <w:t>测</w:t>
      </w:r>
      <w:r>
        <w:rPr>
          <w:rFonts w:hint="default" w:ascii="Times New Roman" w:hAnsi="Times New Roman" w:cs="Times New Roman" w:eastAsiaTheme="minorEastAsia"/>
          <w:sz w:val="24"/>
          <w:szCs w:val="24"/>
        </w:rPr>
        <w:t>对象</w:t>
      </w:r>
    </w:p>
    <w:p w14:paraId="55891130">
      <w:pPr>
        <w:adjustRightInd w:val="0"/>
        <w:snapToGrid w:val="0"/>
        <w:spacing w:line="360" w:lineRule="auto"/>
        <w:ind w:firstLine="720" w:firstLineChars="300"/>
        <w:rPr>
          <w:rFonts w:hint="default" w:ascii="Times New Roman" w:hAnsi="Times New Roman" w:cs="Times New Roman" w:eastAsiaTheme="minorEastAsia"/>
          <w:sz w:val="24"/>
          <w:szCs w:val="24"/>
        </w:rPr>
      </w:pPr>
      <w:r>
        <w:rPr>
          <w:rFonts w:hint="eastAsia" w:cs="Times New Roman" w:eastAsiaTheme="minorEastAsia"/>
          <w:sz w:val="24"/>
          <w:szCs w:val="24"/>
          <w:lang w:val="en-US" w:eastAsia="zh-CN"/>
        </w:rPr>
        <w:t>钳形电流表</w:t>
      </w:r>
      <w:r>
        <w:rPr>
          <w:rFonts w:hint="default" w:ascii="Times New Roman" w:hAnsi="Times New Roman" w:cs="Times New Roman" w:eastAsiaTheme="minorEastAsia"/>
          <w:sz w:val="24"/>
          <w:szCs w:val="24"/>
          <w:lang w:val="en-US" w:eastAsia="zh-CN"/>
        </w:rPr>
        <w:t>校准装置（线圈）</w:t>
      </w:r>
      <w:r>
        <w:rPr>
          <w:rFonts w:hint="default" w:ascii="Times New Roman" w:hAnsi="Times New Roman" w:cs="Times New Roman" w:eastAsiaTheme="minorEastAsia"/>
          <w:sz w:val="24"/>
          <w:szCs w:val="24"/>
        </w:rPr>
        <w:t>。</w:t>
      </w:r>
    </w:p>
    <w:p w14:paraId="7195B6E5">
      <w:pPr>
        <w:adjustRightInd w:val="0"/>
        <w:snapToGrid w:val="0"/>
        <w:spacing w:line="360" w:lineRule="auto"/>
        <w:rPr>
          <w:rFonts w:hint="eastAsia" w:eastAsia="宋体"/>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.1.4  校准方法：</w:t>
      </w:r>
      <w:r>
        <w:rPr>
          <w:rFonts w:hint="default" w:ascii="Times New Roman" w:hAnsi="Times New Roman" w:cs="Times New Roman" w:eastAsiaTheme="minorEastAsia"/>
          <w:sz w:val="24"/>
          <w:szCs w:val="24"/>
          <w:lang w:val="en-US" w:eastAsia="zh-CN"/>
        </w:rPr>
        <w:t>采用本规范7.2.2所示方法。</w:t>
      </w:r>
    </w:p>
    <w:p w14:paraId="30265FC7">
      <w:pPr>
        <w:pStyle w:val="16"/>
        <w:adjustRightInd w:val="0"/>
        <w:snapToGrid w:val="0"/>
        <w:spacing w:line="360" w:lineRule="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 xml:space="preserve">.2  </w:t>
      </w:r>
      <w:r>
        <w:rPr>
          <w:rFonts w:hint="default" w:ascii="Times New Roman" w:hAnsi="Times New Roman" w:cs="Times New Roman" w:eastAsiaTheme="minorEastAsia"/>
          <w:sz w:val="24"/>
          <w:szCs w:val="24"/>
          <w:lang w:val="en-US" w:eastAsia="zh-CN"/>
        </w:rPr>
        <w:t>测量模型及不确定度传播公式</w:t>
      </w:r>
    </w:p>
    <w:p w14:paraId="5E80FDED">
      <w:pPr>
        <w:pStyle w:val="16"/>
        <w:adjustRightInd w:val="0"/>
        <w:snapToGrid w:val="0"/>
        <w:spacing w:line="360" w:lineRule="auto"/>
        <w:rPr>
          <w:rFonts w:hint="default" w:ascii="Times New Roman" w:hAnsi="Times New Roman" w:cs="Times New Roman" w:eastAsiaTheme="minorEastAsia"/>
          <w:b/>
          <w:bCs/>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.2</w:t>
      </w:r>
      <w:r>
        <w:rPr>
          <w:rFonts w:hint="default" w:ascii="Times New Roman" w:hAnsi="Times New Roman" w:cs="Times New Roman" w:eastAsiaTheme="minorEastAsia"/>
          <w:sz w:val="24"/>
          <w:szCs w:val="24"/>
          <w:lang w:val="en-US" w:eastAsia="zh-CN"/>
        </w:rPr>
        <w:t>.1</w:t>
      </w:r>
      <w:r>
        <w:rPr>
          <w:rFonts w:hint="default" w:ascii="Times New Roman" w:hAnsi="Times New Roman" w:cs="Times New Roman" w:eastAsiaTheme="minorEastAsia"/>
          <w:sz w:val="24"/>
          <w:szCs w:val="24"/>
        </w:rPr>
        <w:t>建立测量模型</w:t>
      </w:r>
    </w:p>
    <w:p w14:paraId="02A023F6">
      <w:pPr>
        <w:ind w:firstLine="570"/>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rPr>
        <w:t>被检表</w:t>
      </w:r>
      <w:r>
        <w:rPr>
          <w:rFonts w:hint="default" w:ascii="Times New Roman" w:hAnsi="Times New Roman" w:cs="Times New Roman" w:eastAsiaTheme="minorEastAsia"/>
          <w:color w:val="000000"/>
          <w:sz w:val="24"/>
          <w:szCs w:val="24"/>
        </w:rPr>
        <w:t>的示值误差为Δ可表示为：</w:t>
      </w:r>
    </w:p>
    <w:p w14:paraId="40A9AEDB">
      <w:pPr>
        <w:jc w:val="center"/>
        <w:rPr>
          <w:rFonts w:hint="default" w:ascii="Times New Roman" w:hAnsi="Times New Roman" w:cs="Times New Roman" w:eastAsiaTheme="minorEastAsia"/>
          <w:color w:val="000000"/>
          <w:sz w:val="24"/>
          <w:szCs w:val="24"/>
          <w:vertAlign w:val="subscript"/>
        </w:rPr>
      </w:pPr>
      <w:r>
        <w:rPr>
          <w:rFonts w:hint="default" w:ascii="Times New Roman" w:hAnsi="Times New Roman" w:cs="Times New Roman" w:eastAsiaTheme="minorEastAsia"/>
          <w:i/>
          <w:iCs/>
          <w:color w:val="000000"/>
          <w:position w:val="-12"/>
          <w:sz w:val="24"/>
          <w:szCs w:val="24"/>
        </w:rPr>
        <w:object>
          <v:shape id="_x0000_i1031" o:spt="75" type="#_x0000_t75" style="height:18pt;width:48.95pt;" o:ole="t" filled="f" stroked="f" coordsize="21600,21600">
            <v:path/>
            <v:fill on="f" focussize="0,0"/>
            <v:stroke on="f"/>
            <v:imagedata r:id="rId36" o:title=""/>
            <o:lock v:ext="edit" grouping="f" rotation="f" text="f" aspectratio="t"/>
            <w10:wrap type="none"/>
            <w10:anchorlock/>
          </v:shape>
          <o:OLEObject Type="Embed" ProgID="Equation.KSEE3" ShapeID="_x0000_i1031" DrawAspect="Content" ObjectID="_1468075731" r:id="rId35">
            <o:LockedField>false</o:LockedField>
          </o:OLEObject>
        </w:object>
      </w:r>
    </w:p>
    <w:p w14:paraId="6C5618F0">
      <w:pPr>
        <w:ind w:firstLine="570"/>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考虑到被检表的有限分辨力对测量结果的影响，测量模型成为：</w:t>
      </w:r>
    </w:p>
    <w:p w14:paraId="7C67ABE8">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i/>
          <w:iCs/>
          <w:color w:val="000000"/>
          <w:sz w:val="24"/>
          <w:szCs w:val="24"/>
        </w:rPr>
        <w:t xml:space="preserve">                         </w:t>
      </w:r>
      <w:r>
        <w:rPr>
          <w:rFonts w:hint="default" w:ascii="Times New Roman" w:hAnsi="Times New Roman" w:cs="Times New Roman" w:eastAsiaTheme="minorEastAsia"/>
          <w:i/>
          <w:iCs/>
          <w:color w:val="000000"/>
          <w:position w:val="-12"/>
          <w:sz w:val="24"/>
          <w:szCs w:val="24"/>
        </w:rPr>
        <w:object>
          <v:shape id="_x0000_i1032" o:spt="75" type="#_x0000_t75" style="height:18pt;width:75pt;" o:ole="t" filled="f" o:preferrelative="t" stroked="f" coordsize="21600,21600">
            <v:path/>
            <v:fill on="f" focussize="0,0"/>
            <v:stroke on="f"/>
            <v:imagedata r:id="rId38" o:title=""/>
            <o:lock v:ext="edit" grouping="f" rotation="f" text="f" aspectratio="t"/>
            <w10:wrap type="none"/>
            <w10:anchorlock/>
          </v:shape>
          <o:OLEObject Type="Embed" ProgID="Equation.KSEE3" ShapeID="_x0000_i1032" DrawAspect="Content" ObjectID="_1468075732" r:id="rId37">
            <o:LockedField>false</o:LockedField>
          </o:OLEObject>
        </w:object>
      </w:r>
      <w:r>
        <w:rPr>
          <w:rFonts w:hint="default" w:ascii="Times New Roman" w:hAnsi="Times New Roman" w:cs="Times New Roman" w:eastAsiaTheme="minorEastAsia"/>
          <w:color w:val="000000"/>
          <w:sz w:val="24"/>
          <w:szCs w:val="24"/>
          <w:vertAlign w:val="subscript"/>
        </w:rPr>
        <w:t xml:space="preserve">                                  </w:t>
      </w:r>
      <w:r>
        <w:rPr>
          <w:rFonts w:hint="default" w:ascii="Times New Roman" w:hAnsi="Times New Roman" w:cs="Times New Roman" w:eastAsiaTheme="minorEastAsia"/>
          <w:color w:val="000000"/>
          <w:sz w:val="24"/>
          <w:szCs w:val="24"/>
        </w:rPr>
        <w:t xml:space="preserve">    (1)</w:t>
      </w:r>
    </w:p>
    <w:p w14:paraId="17447C38">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式中：</w:t>
      </w:r>
      <w:r>
        <w:rPr>
          <w:rFonts w:hint="default" w:ascii="Times New Roman" w:hAnsi="Times New Roman" w:cs="Times New Roman" w:eastAsiaTheme="minorEastAsia"/>
          <w:color w:val="000000"/>
          <w:position w:val="-12"/>
          <w:sz w:val="24"/>
          <w:szCs w:val="24"/>
        </w:rPr>
        <w:object>
          <v:shape id="_x0000_i1033" o:spt="75" type="#_x0000_t75" style="height:18pt;width:12.95pt;" o:ole="t" filled="f" stroked="f" coordsize="21600,21600">
            <v:path/>
            <v:fill on="f" focussize="0,0"/>
            <v:stroke on="f"/>
            <v:imagedata r:id="rId40" o:title=""/>
            <o:lock v:ext="edit" grouping="f" rotation="f" text="f" aspectratio="t"/>
            <w10:wrap type="none"/>
            <w10:anchorlock/>
          </v:shape>
          <o:OLEObject Type="Embed" ProgID="Equation.KSEE3" ShapeID="_x0000_i1033" DrawAspect="Content" ObjectID="_1468075733" r:id="rId39">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sz w:val="24"/>
          <w:szCs w:val="24"/>
        </w:rPr>
        <w:t>被检</w:t>
      </w:r>
      <w:r>
        <w:rPr>
          <w:rFonts w:hint="default" w:ascii="Times New Roman" w:hAnsi="Times New Roman" w:cs="Times New Roman" w:eastAsiaTheme="minorEastAsia"/>
          <w:sz w:val="24"/>
          <w:szCs w:val="24"/>
          <w:lang w:val="en-US" w:eastAsia="zh-CN"/>
        </w:rPr>
        <w:t>装置</w:t>
      </w:r>
      <w:r>
        <w:rPr>
          <w:rFonts w:hint="default" w:ascii="Times New Roman" w:hAnsi="Times New Roman" w:cs="Times New Roman" w:eastAsiaTheme="minorEastAsia"/>
          <w:sz w:val="24"/>
          <w:szCs w:val="24"/>
        </w:rPr>
        <w:t>输出值</w:t>
      </w:r>
      <w:r>
        <w:rPr>
          <w:rFonts w:hint="default" w:ascii="Times New Roman" w:hAnsi="Times New Roman" w:cs="Times New Roman" w:eastAsiaTheme="minorEastAsia"/>
          <w:color w:val="000000"/>
          <w:sz w:val="24"/>
          <w:szCs w:val="24"/>
        </w:rPr>
        <w:t xml:space="preserve">； </w:t>
      </w:r>
    </w:p>
    <w:p w14:paraId="424C7A48">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i/>
          <w:iCs/>
          <w:color w:val="000000"/>
          <w:sz w:val="24"/>
          <w:szCs w:val="24"/>
        </w:rPr>
        <w:t xml:space="preserve">      </w:t>
      </w:r>
      <w:r>
        <w:rPr>
          <w:rFonts w:hint="default" w:ascii="Times New Roman" w:hAnsi="Times New Roman" w:cs="Times New Roman" w:eastAsiaTheme="minorEastAsia"/>
          <w:i/>
          <w:iCs/>
          <w:color w:val="000000"/>
          <w:position w:val="-12"/>
          <w:sz w:val="24"/>
          <w:szCs w:val="24"/>
        </w:rPr>
        <w:object>
          <v:shape id="_x0000_i1034" o:spt="75" type="#_x0000_t75" style="height:18pt;width:14.95pt;" o:ole="t" filled="f" stroked="f" coordsize="21600,21600">
            <v:path/>
            <v:fill on="f" focussize="0,0"/>
            <v:stroke on="f"/>
            <v:imagedata r:id="rId42" o:title=""/>
            <o:lock v:ext="edit" grouping="f" rotation="f" text="f" aspectratio="t"/>
            <w10:wrap type="none"/>
            <w10:anchorlock/>
          </v:shape>
          <o:OLEObject Type="Embed" ProgID="Equation.KSEE3" ShapeID="_x0000_i1034" DrawAspect="Content" ObjectID="_1468075734" r:id="rId41">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sz w:val="24"/>
          <w:szCs w:val="24"/>
        </w:rPr>
        <w:t>数字</w:t>
      </w:r>
      <w:r>
        <w:rPr>
          <w:rFonts w:hint="default" w:ascii="Times New Roman" w:hAnsi="Times New Roman" w:cs="Times New Roman" w:eastAsiaTheme="minorEastAsia"/>
          <w:sz w:val="24"/>
          <w:szCs w:val="24"/>
          <w:lang w:val="en-US" w:eastAsia="zh-CN"/>
        </w:rPr>
        <w:t>电流</w:t>
      </w:r>
      <w:r>
        <w:rPr>
          <w:rFonts w:hint="default" w:ascii="Times New Roman" w:hAnsi="Times New Roman" w:cs="Times New Roman" w:eastAsiaTheme="minorEastAsia"/>
          <w:sz w:val="24"/>
          <w:szCs w:val="24"/>
        </w:rPr>
        <w:t>表的显示值</w:t>
      </w:r>
      <w:r>
        <w:rPr>
          <w:rFonts w:hint="default" w:ascii="Times New Roman" w:hAnsi="Times New Roman" w:cs="Times New Roman" w:eastAsiaTheme="minorEastAsia"/>
          <w:color w:val="000000"/>
          <w:sz w:val="24"/>
          <w:szCs w:val="24"/>
        </w:rPr>
        <w:t>；</w:t>
      </w:r>
    </w:p>
    <w:p w14:paraId="581F53B7">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 xml:space="preserve">     </w:t>
      </w:r>
      <w:r>
        <w:rPr>
          <w:rFonts w:hint="default" w:ascii="Times New Roman" w:hAnsi="Times New Roman" w:cs="Times New Roman" w:eastAsiaTheme="minorEastAsia"/>
          <w:color w:val="000000"/>
          <w:position w:val="-12"/>
          <w:sz w:val="24"/>
          <w:szCs w:val="24"/>
        </w:rPr>
        <w:object>
          <v:shape id="_x0000_i1035" o:spt="75" type="#_x0000_t75" style="height:18pt;width:18.95pt;" o:ole="t" filled="f" stroked="f" coordsize="21600,21600">
            <v:path/>
            <v:fill on="f" focussize="0,0"/>
            <v:stroke on="f"/>
            <v:imagedata r:id="rId44" o:title=""/>
            <o:lock v:ext="edit" grouping="f" rotation="f" text="f" aspectratio="t"/>
            <w10:wrap type="none"/>
            <w10:anchorlock/>
          </v:shape>
          <o:OLEObject Type="Embed" ProgID="Equation.KSEE3" ShapeID="_x0000_i1035" DrawAspect="Content" ObjectID="_1468075735" r:id="rId43">
            <o:LockedField>false</o:LockedField>
          </o:OLEObject>
        </w:object>
      </w:r>
      <w:r>
        <w:rPr>
          <w:rFonts w:hint="default" w:ascii="Times New Roman" w:hAnsi="Times New Roman" w:cs="Times New Roman" w:eastAsiaTheme="minorEastAsia"/>
          <w:color w:val="000000"/>
          <w:sz w:val="24"/>
          <w:szCs w:val="24"/>
        </w:rPr>
        <w:t>－被检</w:t>
      </w:r>
      <w:r>
        <w:rPr>
          <w:rFonts w:hint="default" w:ascii="Times New Roman" w:hAnsi="Times New Roman" w:cs="Times New Roman" w:eastAsiaTheme="minorEastAsia"/>
          <w:color w:val="000000"/>
          <w:sz w:val="24"/>
          <w:szCs w:val="24"/>
          <w:lang w:val="en-US" w:eastAsia="zh-CN"/>
        </w:rPr>
        <w:t>装置</w:t>
      </w:r>
      <w:r>
        <w:rPr>
          <w:rFonts w:hint="default" w:ascii="Times New Roman" w:hAnsi="Times New Roman" w:cs="Times New Roman" w:eastAsiaTheme="minorEastAsia"/>
          <w:color w:val="000000"/>
          <w:sz w:val="24"/>
          <w:szCs w:val="24"/>
        </w:rPr>
        <w:t>的有限分辨力对测量结果的影响；</w:t>
      </w:r>
    </w:p>
    <w:p w14:paraId="69BC2478">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w:t>
      </w:r>
      <w:r>
        <w:rPr>
          <w:rFonts w:hint="default" w:ascii="Times New Roman" w:hAnsi="Times New Roman" w:cs="Times New Roman" w:eastAsiaTheme="minorEastAsia"/>
          <w:color w:val="000000"/>
          <w:sz w:val="24"/>
          <w:szCs w:val="24"/>
        </w:rPr>
        <w:t>2.2不确定度传播律：</w:t>
      </w:r>
    </w:p>
    <w:p w14:paraId="0F27431E">
      <w:pPr>
        <w:spacing w:after="156" w:afterLines="50"/>
        <w:ind w:firstLine="573"/>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依照公式：</w:t>
      </w:r>
      <w:r>
        <w:rPr>
          <w:rFonts w:hint="default" w:ascii="Times New Roman" w:hAnsi="Times New Roman" w:cs="Times New Roman" w:eastAsiaTheme="minorEastAsia"/>
          <w:color w:val="000000"/>
          <w:position w:val="-10"/>
          <w:sz w:val="24"/>
          <w:szCs w:val="24"/>
        </w:rPr>
        <w:object>
          <v:shape id="_x0000_i1036" o:spt="75" type="#_x0000_t75" style="height:17pt;width:9pt;" o:ole="t" filled="f" stroked="f" coordsize="21600,21600">
            <v:path/>
            <v:fill on="f" focussize="0,0"/>
            <v:stroke on="f"/>
            <v:imagedata r:id="rId46" o:title=""/>
            <o:lock v:ext="edit" grouping="f" rotation="f" text="f" aspectratio="t"/>
            <w10:wrap type="none"/>
            <w10:anchorlock/>
          </v:shape>
          <o:OLEObject Type="Embed" ProgID="Equation.3" ShapeID="_x0000_i1036" DrawAspect="Content" ObjectID="_1468075736" r:id="rId45">
            <o:LockedField>false</o:LockedField>
          </o:OLEObject>
        </w:object>
      </w:r>
      <w:r>
        <w:rPr>
          <w:rFonts w:hint="default" w:ascii="Times New Roman" w:hAnsi="Times New Roman" w:cs="Times New Roman" w:eastAsiaTheme="minorEastAsia"/>
          <w:color w:val="000000"/>
          <w:position w:val="-32"/>
          <w:sz w:val="24"/>
          <w:szCs w:val="24"/>
        </w:rPr>
        <w:object>
          <v:shape id="_x0000_i1037" o:spt="75" type="#_x0000_t75" style="height:40pt;width:125pt;" o:ole="t" filled="f" stroked="f" coordsize="21600,21600">
            <v:path/>
            <v:fill on="f" focussize="0,0"/>
            <v:stroke on="f"/>
            <v:imagedata r:id="rId48" o:title=""/>
            <o:lock v:ext="edit" grouping="f" rotation="f" text="f" aspectratio="t"/>
            <w10:wrap type="none"/>
            <w10:anchorlock/>
          </v:shape>
          <o:OLEObject Type="Embed" ProgID="Equation.3" ShapeID="_x0000_i1037" DrawAspect="Content" ObjectID="_1468075737" r:id="rId47">
            <o:LockedField>false</o:LockedField>
          </o:OLEObject>
        </w:object>
      </w:r>
    </w:p>
    <w:p w14:paraId="1C29A655">
      <w:pPr>
        <w:ind w:firstLine="570"/>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由式（1）得到：</w:t>
      </w:r>
      <w:r>
        <w:rPr>
          <w:rFonts w:hint="default" w:ascii="Times New Roman" w:hAnsi="Times New Roman" w:cs="Times New Roman" w:eastAsiaTheme="minorEastAsia"/>
          <w:color w:val="000000"/>
          <w:position w:val="-12"/>
          <w:sz w:val="24"/>
          <w:szCs w:val="24"/>
        </w:rPr>
        <w:object>
          <v:shape id="_x0000_i1038" o:spt="75" type="#_x0000_t75" style="height:19pt;width:211.95pt;" o:ole="t" filled="f" o:preferrelative="t" stroked="f" coordsize="21600,21600">
            <v:path/>
            <v:fill on="f" focussize="0,0"/>
            <v:stroke on="f"/>
            <v:imagedata r:id="rId50" o:title=""/>
            <o:lock v:ext="edit" grouping="f" rotation="f" text="f" aspectratio="t"/>
            <w10:wrap type="none"/>
            <w10:anchorlock/>
          </v:shape>
          <o:OLEObject Type="Embed" ProgID="Equation.DSMT4" ShapeID="_x0000_i1038" DrawAspect="Content" ObjectID="_1468075738" r:id="rId49">
            <o:LockedField>false</o:LockedField>
          </o:OLEObject>
        </w:object>
      </w:r>
    </w:p>
    <w:p w14:paraId="5CBD9432">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w:t>
      </w:r>
      <w:r>
        <w:rPr>
          <w:rFonts w:hint="default" w:ascii="Times New Roman" w:hAnsi="Times New Roman" w:cs="Times New Roman" w:eastAsiaTheme="minorEastAsia"/>
          <w:color w:val="000000"/>
          <w:sz w:val="24"/>
          <w:szCs w:val="24"/>
        </w:rPr>
        <w:t>2.3灵敏系数</w:t>
      </w:r>
    </w:p>
    <w:p w14:paraId="67C239A6">
      <w:pPr>
        <w:adjustRightInd w:val="0"/>
        <w:snapToGrid w:val="0"/>
        <w:spacing w:line="360" w:lineRule="auto"/>
        <w:ind w:firstLine="600" w:firstLineChars="250"/>
        <w:rPr>
          <w:rFonts w:hint="default" w:ascii="Times New Roman" w:hAnsi="Times New Roman" w:cs="Times New Roman" w:eastAsiaTheme="minorEastAsia"/>
          <w:sz w:val="24"/>
          <w:szCs w:val="24"/>
        </w:rPr>
      </w:pPr>
      <w:r>
        <w:rPr>
          <w:rFonts w:hint="default" w:ascii="Times New Roman" w:hAnsi="Times New Roman" w:cs="Times New Roman" w:eastAsiaTheme="minorEastAsia"/>
          <w:color w:val="000000"/>
          <w:sz w:val="24"/>
          <w:szCs w:val="24"/>
        </w:rPr>
        <w:t xml:space="preserve">     </w:t>
      </w:r>
      <w:r>
        <w:rPr>
          <w:rFonts w:hint="default" w:ascii="Times New Roman" w:hAnsi="Times New Roman" w:cs="Times New Roman" w:eastAsiaTheme="minorEastAsia"/>
          <w:color w:val="000000"/>
          <w:position w:val="-12"/>
          <w:sz w:val="24"/>
          <w:szCs w:val="24"/>
        </w:rPr>
        <w:object>
          <v:shape id="_x0000_i1039" o:spt="75" type="#_x0000_t75" style="height:18pt;width:72.95pt;" o:ole="t" filled="f" o:preferrelative="t" stroked="f" coordsize="21600,21600">
            <v:path/>
            <v:fill on="f" focussize="0,0"/>
            <v:stroke on="f"/>
            <v:imagedata r:id="rId52" o:title=""/>
            <o:lock v:ext="edit" grouping="f" rotation="f" text="f" aspectratio="t"/>
            <w10:wrap type="none"/>
            <w10:anchorlock/>
          </v:shape>
          <o:OLEObject Type="Embed" ProgID="Equation.DSMT4" ShapeID="_x0000_i1039" DrawAspect="Content" ObjectID="_1468075739" r:id="rId51">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color w:val="000000"/>
          <w:position w:val="-12"/>
          <w:sz w:val="24"/>
          <w:szCs w:val="24"/>
        </w:rPr>
        <w:object>
          <v:shape id="_x0000_i1040" o:spt="75" type="#_x0000_t75" style="height:18pt;width:83.95pt;" o:ole="t" filled="f" stroked="f" coordsize="21600,21600">
            <v:path/>
            <v:fill on="f" focussize="0,0"/>
            <v:stroke on="f"/>
            <v:imagedata r:id="rId54" o:title=""/>
            <o:lock v:ext="edit" grouping="f" rotation="f" text="f" aspectratio="t"/>
            <w10:wrap type="none"/>
            <w10:anchorlock/>
          </v:shape>
          <o:OLEObject Type="Embed" ProgID="Equation.DSMT4" ShapeID="_x0000_i1040" DrawAspect="Content" ObjectID="_1468075740" r:id="rId53">
            <o:LockedField>false</o:LockedField>
          </o:OLEObject>
        </w:object>
      </w:r>
      <w:r>
        <w:rPr>
          <w:rFonts w:hint="default" w:ascii="Times New Roman" w:hAnsi="Times New Roman" w:cs="Times New Roman" w:eastAsiaTheme="minorEastAsia"/>
          <w:color w:val="000000"/>
          <w:sz w:val="24"/>
          <w:szCs w:val="24"/>
        </w:rPr>
        <w:t xml:space="preserve">, </w:t>
      </w:r>
      <w:r>
        <w:rPr>
          <w:rFonts w:hint="default" w:ascii="Times New Roman" w:hAnsi="Times New Roman" w:cs="Times New Roman" w:eastAsiaTheme="minorEastAsia"/>
          <w:color w:val="000000"/>
          <w:position w:val="-12"/>
          <w:sz w:val="24"/>
          <w:szCs w:val="24"/>
        </w:rPr>
        <w:object>
          <v:shape id="_x0000_i1041" o:spt="75" type="#_x0000_t75" style="height:18pt;width:75.95pt;" o:ole="t" filled="f" o:preferrelative="t" stroked="f" coordsize="21600,21600">
            <v:path/>
            <v:fill on="f" focussize="0,0"/>
            <v:stroke on="f"/>
            <v:imagedata r:id="rId56" o:title=""/>
            <o:lock v:ext="edit" grouping="f" rotation="f" text="f" aspectratio="t"/>
            <w10:wrap type="none"/>
            <w10:anchorlock/>
          </v:shape>
          <o:OLEObject Type="Embed" ProgID="Equation.DSMT4" ShapeID="_x0000_i1041" DrawAspect="Content" ObjectID="_1468075741" r:id="rId55">
            <o:LockedField>false</o:LockedField>
          </o:OLEObject>
        </w:object>
      </w:r>
    </w:p>
    <w:p w14:paraId="3E4BB16A">
      <w:pPr>
        <w:adjustRightInd w:val="0"/>
        <w:snapToGrid w:val="0"/>
        <w:spacing w:line="360" w:lineRule="auto"/>
        <w:rPr>
          <w:rFonts w:hint="default" w:ascii="Times New Roman" w:hAnsi="Times New Roman" w:cs="Times New Roman" w:eastAsiaTheme="minorEastAsia"/>
          <w:b/>
          <w:sz w:val="24"/>
          <w:szCs w:val="24"/>
        </w:rPr>
      </w:pPr>
      <w:r>
        <w:rPr>
          <w:rFonts w:hint="default" w:ascii="Times New Roman" w:hAnsi="Times New Roman" w:cs="Times New Roman" w:eastAsiaTheme="minorEastAsia"/>
          <w:bCs/>
          <w:sz w:val="24"/>
          <w:szCs w:val="24"/>
          <w:lang w:val="en-US" w:eastAsia="zh-CN"/>
        </w:rPr>
        <w:t>A</w:t>
      </w:r>
      <w:r>
        <w:rPr>
          <w:rFonts w:hint="default" w:ascii="Times New Roman" w:hAnsi="Times New Roman" w:cs="Times New Roman" w:eastAsiaTheme="minorEastAsia"/>
          <w:bCs/>
          <w:sz w:val="24"/>
          <w:szCs w:val="24"/>
        </w:rPr>
        <w:t>.3  标准不确定度评定</w:t>
      </w:r>
    </w:p>
    <w:p w14:paraId="33848829">
      <w:pPr>
        <w:adjustRightInd w:val="0"/>
        <w:snapToGrid w:val="0"/>
        <w:spacing w:line="360" w:lineRule="auto"/>
        <w:ind w:firstLine="480" w:firstLineChars="20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标准不确定度</w:t>
      </w:r>
      <w:r>
        <w:rPr>
          <w:rFonts w:hint="default" w:ascii="Times New Roman" w:hAnsi="Times New Roman" w:cs="Times New Roman" w:eastAsiaTheme="minorEastAsia"/>
          <w:i/>
          <w:sz w:val="24"/>
          <w:szCs w:val="24"/>
        </w:rPr>
        <w:t>u</w:t>
      </w:r>
      <w:r>
        <w:rPr>
          <w:rFonts w:hint="default" w:ascii="Times New Roman" w:hAnsi="Times New Roman" w:cs="Times New Roman" w:eastAsiaTheme="minorEastAsia"/>
          <w:sz w:val="24"/>
          <w:szCs w:val="24"/>
        </w:rPr>
        <w:t>(Δ)的来源主要有两个方面：一是由测量重复性引起的标准不确定度分量</w:t>
      </w:r>
      <w:r>
        <w:rPr>
          <w:rFonts w:hint="default" w:ascii="Times New Roman" w:hAnsi="Times New Roman" w:cs="Times New Roman" w:eastAsiaTheme="minorEastAsia"/>
          <w:i/>
          <w:sz w:val="24"/>
          <w:szCs w:val="24"/>
        </w:rPr>
        <w:t>u</w:t>
      </w:r>
      <w:r>
        <w:rPr>
          <w:rFonts w:hint="default" w:ascii="Times New Roman" w:hAnsi="Times New Roman" w:cs="Times New Roman" w:eastAsiaTheme="minorEastAsia"/>
          <w:sz w:val="24"/>
          <w:szCs w:val="24"/>
          <w:vertAlign w:val="subscript"/>
          <w:lang w:val="en-US" w:eastAsia="zh-CN"/>
        </w:rPr>
        <w:t>a</w:t>
      </w:r>
      <w:r>
        <w:rPr>
          <w:rFonts w:hint="default" w:ascii="Times New Roman" w:hAnsi="Times New Roman" w:cs="Times New Roman" w:eastAsiaTheme="minorEastAsia"/>
          <w:sz w:val="24"/>
          <w:szCs w:val="24"/>
        </w:rPr>
        <w:t>，用A类方法进行评定；二是标准器误差引起的不确定度分量</w:t>
      </w:r>
      <w:r>
        <w:rPr>
          <w:rFonts w:hint="default" w:ascii="Times New Roman" w:hAnsi="Times New Roman" w:cs="Times New Roman" w:eastAsiaTheme="minorEastAsia"/>
          <w:i/>
          <w:sz w:val="24"/>
          <w:szCs w:val="24"/>
        </w:rPr>
        <w:t>u</w:t>
      </w:r>
      <w:r>
        <w:rPr>
          <w:rFonts w:hint="default" w:ascii="Times New Roman" w:hAnsi="Times New Roman" w:cs="Times New Roman" w:eastAsiaTheme="minorEastAsia"/>
          <w:sz w:val="24"/>
          <w:szCs w:val="24"/>
          <w:vertAlign w:val="subscript"/>
        </w:rPr>
        <w:t>1</w:t>
      </w:r>
      <w:r>
        <w:rPr>
          <w:rFonts w:hint="default" w:ascii="Times New Roman" w:hAnsi="Times New Roman" w:cs="Times New Roman" w:eastAsiaTheme="minorEastAsia"/>
          <w:sz w:val="24"/>
          <w:szCs w:val="24"/>
        </w:rPr>
        <w:t>，用B类方法进行评定。</w:t>
      </w:r>
    </w:p>
    <w:p w14:paraId="5950D7CC">
      <w:pPr>
        <w:adjustRightInd w:val="0"/>
        <w:snapToGrid w:val="0"/>
        <w:spacing w:line="360" w:lineRule="auto"/>
        <w:rPr>
          <w:rFonts w:hint="default" w:ascii="Times New Roman" w:hAnsi="Times New Roman" w:cs="Times New Roman" w:eastAsiaTheme="minorEastAsia"/>
          <w:sz w:val="24"/>
          <w:szCs w:val="24"/>
          <w:lang w:eastAsia="zh-CN"/>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.3.1  标准不确定度分量</w:t>
      </w:r>
      <w:r>
        <w:rPr>
          <w:rFonts w:hint="default" w:ascii="Times New Roman" w:hAnsi="Times New Roman" w:cs="Times New Roman" w:eastAsiaTheme="minorEastAsia"/>
          <w:i/>
          <w:sz w:val="24"/>
          <w:szCs w:val="24"/>
        </w:rPr>
        <w:t>u</w:t>
      </w:r>
      <w:r>
        <w:rPr>
          <w:rFonts w:hint="default" w:ascii="Times New Roman" w:hAnsi="Times New Roman" w:cs="Times New Roman" w:eastAsiaTheme="minorEastAsia"/>
          <w:sz w:val="24"/>
          <w:szCs w:val="24"/>
          <w:vertAlign w:val="subscript"/>
          <w:lang w:val="en-US" w:eastAsia="zh-CN"/>
        </w:rPr>
        <w:t>a</w:t>
      </w:r>
    </w:p>
    <w:p w14:paraId="0959B3F7">
      <w:pPr>
        <w:ind w:firstLine="57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由被检</w:t>
      </w:r>
      <w:r>
        <w:rPr>
          <w:rFonts w:hint="eastAsia" w:cs="Times New Roman" w:eastAsiaTheme="minorEastAsia"/>
          <w:sz w:val="24"/>
          <w:szCs w:val="24"/>
          <w:lang w:val="en-US" w:eastAsia="zh-CN"/>
        </w:rPr>
        <w:t>钳形电流表</w:t>
      </w:r>
      <w:r>
        <w:rPr>
          <w:rFonts w:hint="default" w:ascii="Times New Roman" w:hAnsi="Times New Roman" w:cs="Times New Roman" w:eastAsiaTheme="minorEastAsia"/>
          <w:sz w:val="24"/>
          <w:szCs w:val="24"/>
          <w:lang w:val="en-US" w:eastAsia="zh-CN"/>
        </w:rPr>
        <w:t>校准装置</w:t>
      </w:r>
      <w:r>
        <w:rPr>
          <w:rFonts w:hint="default" w:ascii="Times New Roman" w:hAnsi="Times New Roman" w:cs="Times New Roman" w:eastAsiaTheme="minorEastAsia"/>
          <w:sz w:val="24"/>
          <w:szCs w:val="24"/>
        </w:rPr>
        <w:t>输出10</w:t>
      </w:r>
      <w:r>
        <w:rPr>
          <w:rFonts w:hint="default" w:ascii="Times New Roman" w:hAnsi="Times New Roman" w:cs="Times New Roman" w:eastAsiaTheme="minorEastAsia"/>
          <w:sz w:val="24"/>
          <w:szCs w:val="24"/>
          <w:lang w:val="en-US" w:eastAsia="zh-CN"/>
        </w:rPr>
        <w:t>0</w:t>
      </w:r>
      <w:r>
        <w:rPr>
          <w:rFonts w:hint="default" w:ascii="Times New Roman" w:hAnsi="Times New Roman" w:cs="Times New Roman" w:eastAsiaTheme="minorEastAsia"/>
          <w:sz w:val="24"/>
          <w:szCs w:val="24"/>
        </w:rPr>
        <w:t>A，数字多用读取并记录其显示值。</w:t>
      </w:r>
    </w:p>
    <w:p w14:paraId="528CBD4E">
      <w:pPr>
        <w:ind w:firstLine="570"/>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被检表10次的读数如下表所示。</w:t>
      </w:r>
    </w:p>
    <w:tbl>
      <w:tblPr>
        <w:tblStyle w:val="27"/>
        <w:tblpPr w:leftFromText="180" w:rightFromText="180" w:vertAnchor="text" w:horzAnchor="margin" w:tblpXSpec="center" w:tblpY="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8"/>
        <w:gridCol w:w="3016"/>
        <w:gridCol w:w="982"/>
        <w:gridCol w:w="2842"/>
      </w:tblGrid>
      <w:tr w14:paraId="7A0A1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74B65F44">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序号</w:t>
            </w:r>
          </w:p>
        </w:tc>
        <w:tc>
          <w:tcPr>
            <w:tcW w:w="3016" w:type="dxa"/>
            <w:noWrap w:val="0"/>
            <w:vAlign w:val="center"/>
          </w:tcPr>
          <w:p w14:paraId="2E5D3C11">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读数（A）</w:t>
            </w:r>
          </w:p>
        </w:tc>
        <w:tc>
          <w:tcPr>
            <w:tcW w:w="982" w:type="dxa"/>
            <w:noWrap w:val="0"/>
            <w:vAlign w:val="center"/>
          </w:tcPr>
          <w:p w14:paraId="68C6260A">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序号</w:t>
            </w:r>
          </w:p>
        </w:tc>
        <w:tc>
          <w:tcPr>
            <w:tcW w:w="2842" w:type="dxa"/>
            <w:noWrap w:val="0"/>
            <w:vAlign w:val="center"/>
          </w:tcPr>
          <w:p w14:paraId="5EE07D30">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读数（A）</w:t>
            </w:r>
          </w:p>
        </w:tc>
      </w:tr>
      <w:tr w14:paraId="51C0E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69B2F16B">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w:t>
            </w:r>
          </w:p>
        </w:tc>
        <w:tc>
          <w:tcPr>
            <w:tcW w:w="3016" w:type="dxa"/>
            <w:noWrap w:val="0"/>
            <w:vAlign w:val="top"/>
          </w:tcPr>
          <w:p w14:paraId="07C6D8F0">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99.5</w:t>
            </w:r>
          </w:p>
        </w:tc>
        <w:tc>
          <w:tcPr>
            <w:tcW w:w="982" w:type="dxa"/>
            <w:noWrap w:val="0"/>
            <w:vAlign w:val="center"/>
          </w:tcPr>
          <w:p w14:paraId="1D153E01">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6</w:t>
            </w:r>
          </w:p>
        </w:tc>
        <w:tc>
          <w:tcPr>
            <w:tcW w:w="2842" w:type="dxa"/>
            <w:noWrap w:val="0"/>
            <w:vAlign w:val="top"/>
          </w:tcPr>
          <w:p w14:paraId="6303A06B">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99.7</w:t>
            </w:r>
          </w:p>
        </w:tc>
      </w:tr>
      <w:tr w14:paraId="05964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572B37AC">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2</w:t>
            </w:r>
          </w:p>
        </w:tc>
        <w:tc>
          <w:tcPr>
            <w:tcW w:w="3016" w:type="dxa"/>
            <w:noWrap w:val="0"/>
            <w:vAlign w:val="top"/>
          </w:tcPr>
          <w:p w14:paraId="34E730CD">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99.6</w:t>
            </w:r>
          </w:p>
        </w:tc>
        <w:tc>
          <w:tcPr>
            <w:tcW w:w="982" w:type="dxa"/>
            <w:noWrap w:val="0"/>
            <w:vAlign w:val="center"/>
          </w:tcPr>
          <w:p w14:paraId="3A02791A">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7</w:t>
            </w:r>
          </w:p>
        </w:tc>
        <w:tc>
          <w:tcPr>
            <w:tcW w:w="2842" w:type="dxa"/>
            <w:noWrap w:val="0"/>
            <w:vAlign w:val="top"/>
          </w:tcPr>
          <w:p w14:paraId="5068D7B0">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99.6</w:t>
            </w:r>
          </w:p>
        </w:tc>
      </w:tr>
      <w:tr w14:paraId="3637E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01138B51">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3</w:t>
            </w:r>
          </w:p>
        </w:tc>
        <w:tc>
          <w:tcPr>
            <w:tcW w:w="3016" w:type="dxa"/>
            <w:noWrap w:val="0"/>
            <w:vAlign w:val="top"/>
          </w:tcPr>
          <w:p w14:paraId="72151A5A">
            <w:pPr>
              <w:jc w:val="center"/>
              <w:rPr>
                <w:rFonts w:hint="default" w:ascii="Times New Roman" w:hAnsi="Times New Roman" w:cs="Times New Roman" w:eastAsiaTheme="minorEastAsia"/>
                <w:color w:val="000000"/>
                <w:sz w:val="24"/>
                <w:szCs w:val="24"/>
                <w:lang w:eastAsia="zh-CN"/>
              </w:rPr>
            </w:pPr>
            <w:r>
              <w:rPr>
                <w:rFonts w:hint="default" w:ascii="Times New Roman" w:hAnsi="Times New Roman" w:cs="Times New Roman" w:eastAsiaTheme="minorEastAsia"/>
                <w:color w:val="000000"/>
                <w:sz w:val="24"/>
                <w:szCs w:val="24"/>
              </w:rPr>
              <w:t>99</w:t>
            </w:r>
            <w:r>
              <w:rPr>
                <w:rFonts w:hint="default" w:ascii="Times New Roman" w:hAnsi="Times New Roman" w:cs="Times New Roman" w:eastAsiaTheme="minorEastAsia"/>
                <w:color w:val="000000"/>
                <w:sz w:val="24"/>
                <w:szCs w:val="24"/>
                <w:lang w:val="en-US" w:eastAsia="zh-CN"/>
              </w:rPr>
              <w:t>.6</w:t>
            </w:r>
          </w:p>
        </w:tc>
        <w:tc>
          <w:tcPr>
            <w:tcW w:w="982" w:type="dxa"/>
            <w:noWrap w:val="0"/>
            <w:vAlign w:val="center"/>
          </w:tcPr>
          <w:p w14:paraId="18614136">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8</w:t>
            </w:r>
          </w:p>
        </w:tc>
        <w:tc>
          <w:tcPr>
            <w:tcW w:w="2842" w:type="dxa"/>
            <w:noWrap w:val="0"/>
            <w:vAlign w:val="top"/>
          </w:tcPr>
          <w:p w14:paraId="037B61CB">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99.4</w:t>
            </w:r>
          </w:p>
        </w:tc>
      </w:tr>
      <w:tr w14:paraId="2F9FD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2B5D3EFF">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4</w:t>
            </w:r>
          </w:p>
        </w:tc>
        <w:tc>
          <w:tcPr>
            <w:tcW w:w="3016" w:type="dxa"/>
            <w:noWrap w:val="0"/>
            <w:vAlign w:val="top"/>
          </w:tcPr>
          <w:p w14:paraId="0AE8E5B2">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99.8</w:t>
            </w:r>
          </w:p>
        </w:tc>
        <w:tc>
          <w:tcPr>
            <w:tcW w:w="982" w:type="dxa"/>
            <w:noWrap w:val="0"/>
            <w:vAlign w:val="center"/>
          </w:tcPr>
          <w:p w14:paraId="54FB8D4A">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9</w:t>
            </w:r>
          </w:p>
        </w:tc>
        <w:tc>
          <w:tcPr>
            <w:tcW w:w="2842" w:type="dxa"/>
            <w:noWrap w:val="0"/>
            <w:vAlign w:val="top"/>
          </w:tcPr>
          <w:p w14:paraId="276A08CE">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99.6</w:t>
            </w:r>
          </w:p>
        </w:tc>
      </w:tr>
      <w:tr w14:paraId="463D6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dxa"/>
            <w:noWrap w:val="0"/>
            <w:vAlign w:val="center"/>
          </w:tcPr>
          <w:p w14:paraId="1EDC60D6">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5</w:t>
            </w:r>
          </w:p>
        </w:tc>
        <w:tc>
          <w:tcPr>
            <w:tcW w:w="3016" w:type="dxa"/>
            <w:noWrap w:val="0"/>
            <w:vAlign w:val="top"/>
          </w:tcPr>
          <w:p w14:paraId="760F7116">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99.6</w:t>
            </w:r>
          </w:p>
        </w:tc>
        <w:tc>
          <w:tcPr>
            <w:tcW w:w="982" w:type="dxa"/>
            <w:noWrap w:val="0"/>
            <w:vAlign w:val="center"/>
          </w:tcPr>
          <w:p w14:paraId="611503FD">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10</w:t>
            </w:r>
          </w:p>
        </w:tc>
        <w:tc>
          <w:tcPr>
            <w:tcW w:w="2842" w:type="dxa"/>
            <w:noWrap w:val="0"/>
            <w:vAlign w:val="top"/>
          </w:tcPr>
          <w:p w14:paraId="2FD76BA6">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99.6</w:t>
            </w:r>
          </w:p>
        </w:tc>
      </w:tr>
    </w:tbl>
    <w:p w14:paraId="47CBE30C">
      <w:pPr>
        <w:rPr>
          <w:rFonts w:hint="default" w:ascii="Times New Roman" w:hAnsi="Times New Roman" w:cs="Times New Roman" w:eastAsiaTheme="minorEastAsia"/>
          <w:color w:val="000000"/>
          <w:sz w:val="24"/>
          <w:szCs w:val="24"/>
        </w:rPr>
      </w:pPr>
    </w:p>
    <w:p w14:paraId="55693BAD">
      <w:pPr>
        <w:rPr>
          <w:rFonts w:hint="default" w:ascii="Times New Roman" w:hAnsi="Times New Roman" w:cs="Times New Roman" w:eastAsiaTheme="minorEastAsia"/>
          <w:color w:val="000000"/>
          <w:sz w:val="24"/>
          <w:szCs w:val="24"/>
        </w:rPr>
      </w:pPr>
    </w:p>
    <w:p w14:paraId="51D83702">
      <w:pPr>
        <w:rPr>
          <w:rFonts w:hint="default" w:ascii="Times New Roman" w:hAnsi="Times New Roman" w:cs="Times New Roman" w:eastAsiaTheme="minorEastAsia"/>
          <w:color w:val="000000"/>
          <w:sz w:val="24"/>
          <w:szCs w:val="24"/>
        </w:rPr>
      </w:pPr>
    </w:p>
    <w:p w14:paraId="506560D0">
      <w:pPr>
        <w:rPr>
          <w:rFonts w:hint="default" w:ascii="Times New Roman" w:hAnsi="Times New Roman" w:cs="Times New Roman" w:eastAsiaTheme="minorEastAsia"/>
          <w:color w:val="000000"/>
          <w:sz w:val="24"/>
          <w:szCs w:val="24"/>
        </w:rPr>
      </w:pPr>
    </w:p>
    <w:p w14:paraId="7C568A3E">
      <w:pPr>
        <w:rPr>
          <w:rFonts w:hint="default" w:ascii="Times New Roman" w:hAnsi="Times New Roman" w:cs="Times New Roman" w:eastAsiaTheme="minorEastAsia"/>
          <w:color w:val="000000"/>
          <w:sz w:val="24"/>
          <w:szCs w:val="24"/>
        </w:rPr>
      </w:pPr>
    </w:p>
    <w:p w14:paraId="700500DA">
      <w:pPr>
        <w:rPr>
          <w:rFonts w:hint="default" w:ascii="Times New Roman" w:hAnsi="Times New Roman" w:cs="Times New Roman" w:eastAsiaTheme="minorEastAsia"/>
          <w:color w:val="000000"/>
          <w:sz w:val="24"/>
          <w:szCs w:val="24"/>
        </w:rPr>
      </w:pPr>
    </w:p>
    <w:p w14:paraId="63EE735C">
      <w:pPr>
        <w:rPr>
          <w:rFonts w:hint="default" w:ascii="Times New Roman" w:hAnsi="Times New Roman" w:cs="Times New Roman" w:eastAsiaTheme="minorEastAsia"/>
          <w:color w:val="000000"/>
          <w:sz w:val="24"/>
          <w:szCs w:val="24"/>
        </w:rPr>
      </w:pPr>
    </w:p>
    <w:p w14:paraId="2A35EC29">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测量的平均值</w:t>
      </w:r>
      <w:r>
        <w:rPr>
          <w:rFonts w:hint="default" w:ascii="Times New Roman" w:hAnsi="Times New Roman" w:cs="Times New Roman" w:eastAsiaTheme="minorEastAsia"/>
          <w:color w:val="000000"/>
          <w:position w:val="-28"/>
          <w:sz w:val="24"/>
          <w:szCs w:val="24"/>
        </w:rPr>
        <w:object>
          <v:shape id="_x0000_i1042" o:spt="75" type="#_x0000_t75" style="height:34pt;width:59.95pt;" o:ole="t" filled="f" o:preferrelative="t" stroked="f" coordsize="21600,21600">
            <v:path/>
            <v:fill on="f" focussize="0,0"/>
            <v:stroke on="f"/>
            <v:imagedata r:id="rId58" o:title=""/>
            <o:lock v:ext="edit" grouping="f" rotation="f" text="f" aspectratio="t"/>
            <w10:wrap type="none"/>
            <w10:anchorlock/>
          </v:shape>
          <o:OLEObject Type="Embed" ProgID="Equation.3" ShapeID="_x0000_i1042" DrawAspect="Content" ObjectID="_1468075742" r:id="rId57">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color w:val="000000"/>
          <w:sz w:val="24"/>
          <w:szCs w:val="24"/>
          <w:lang w:val="en-US" w:eastAsia="zh-CN"/>
        </w:rPr>
        <w:t>99.6</w:t>
      </w:r>
      <w:r>
        <w:rPr>
          <w:rFonts w:hint="default" w:ascii="Times New Roman" w:hAnsi="Times New Roman" w:cs="Times New Roman" w:eastAsiaTheme="minorEastAsia"/>
          <w:color w:val="000000"/>
          <w:sz w:val="24"/>
          <w:szCs w:val="24"/>
        </w:rPr>
        <w:t>A</w:t>
      </w:r>
      <w:r>
        <w:rPr>
          <w:rFonts w:hint="default" w:ascii="Times New Roman" w:hAnsi="Times New Roman" w:cs="Times New Roman" w:eastAsiaTheme="minorEastAsia"/>
          <w:color w:val="000000"/>
          <w:position w:val="-4"/>
          <w:sz w:val="24"/>
          <w:szCs w:val="24"/>
        </w:rPr>
        <w:object>
          <v:shape id="_x0000_i1043" o:spt="75" type="#_x0000_t75" style="height:13.95pt;width:9pt;" o:ole="t" filled="f" o:preferrelative="t" stroked="f" coordsize="21600,21600">
            <v:path/>
            <v:fill on="f" focussize="0,0"/>
            <v:stroke on="f"/>
            <v:imagedata r:id="rId60" o:title=""/>
            <o:lock v:ext="edit" grouping="f" rotation="f" text="f" aspectratio="t"/>
            <w10:wrap type="none"/>
            <w10:anchorlock/>
          </v:shape>
          <o:OLEObject Type="Embed" ProgID="Equation.DSMT4" ShapeID="_x0000_i1043" DrawAspect="Content" ObjectID="_1468075743" r:id="rId59">
            <o:LockedField>false</o:LockedField>
          </o:OLEObject>
        </w:object>
      </w:r>
    </w:p>
    <w:p w14:paraId="26AFA636">
      <w:pPr>
        <w:ind w:firstLine="567"/>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单次测量标准偏差</w:t>
      </w:r>
      <w:r>
        <w:rPr>
          <w:rFonts w:hint="default" w:ascii="Times New Roman" w:hAnsi="Times New Roman" w:cs="Times New Roman" w:eastAsiaTheme="minorEastAsia"/>
          <w:color w:val="000000"/>
          <w:position w:val="-26"/>
          <w:sz w:val="24"/>
          <w:szCs w:val="24"/>
        </w:rPr>
        <w:object>
          <v:shape id="_x0000_i1044" o:spt="75" type="#_x0000_t75" style="height:52pt;width:104.95pt;" o:ole="t" filled="f" o:preferrelative="t" stroked="f" coordsize="21600,21600">
            <v:path/>
            <v:fill on="f" focussize="0,0"/>
            <v:stroke on="f"/>
            <v:imagedata r:id="rId62" o:title=""/>
            <o:lock v:ext="edit" grouping="f" rotation="f" text="f" aspectratio="t"/>
            <w10:wrap type="none"/>
            <w10:anchorlock/>
          </v:shape>
          <o:OLEObject Type="Embed" ProgID="Equation.3" ShapeID="_x0000_i1044" DrawAspect="Content" ObjectID="_1468075744" r:id="rId61">
            <o:LockedField>false</o:LockedField>
          </o:OLEObject>
        </w:object>
      </w:r>
      <w:r>
        <w:rPr>
          <w:rFonts w:hint="default" w:ascii="Times New Roman" w:hAnsi="Times New Roman" w:cs="Times New Roman" w:eastAsiaTheme="minorEastAsia"/>
          <w:color w:val="000000"/>
          <w:sz w:val="24"/>
          <w:szCs w:val="24"/>
        </w:rPr>
        <w:t>=0.52×10</w:t>
      </w:r>
      <w:r>
        <w:rPr>
          <w:rFonts w:hint="default" w:ascii="Times New Roman" w:hAnsi="Times New Roman" w:cs="Times New Roman" w:eastAsiaTheme="minorEastAsia"/>
          <w:color w:val="000000"/>
          <w:sz w:val="24"/>
          <w:szCs w:val="24"/>
          <w:vertAlign w:val="superscript"/>
        </w:rPr>
        <w:t>-</w:t>
      </w:r>
      <w:r>
        <w:rPr>
          <w:rFonts w:hint="default" w:ascii="Times New Roman" w:hAnsi="Times New Roman" w:cs="Times New Roman" w:eastAsiaTheme="minorEastAsia"/>
          <w:color w:val="000000"/>
          <w:sz w:val="24"/>
          <w:szCs w:val="24"/>
          <w:vertAlign w:val="superscript"/>
          <w:lang w:val="en-US" w:eastAsia="zh-CN"/>
        </w:rPr>
        <w:t>3</w:t>
      </w:r>
      <w:r>
        <w:rPr>
          <w:rFonts w:hint="default" w:ascii="Times New Roman" w:hAnsi="Times New Roman" w:cs="Times New Roman" w:eastAsiaTheme="minorEastAsia"/>
          <w:color w:val="000000"/>
          <w:sz w:val="24"/>
          <w:szCs w:val="24"/>
        </w:rPr>
        <w:t>A，</w:t>
      </w:r>
    </w:p>
    <w:p w14:paraId="139EF6E9">
      <w:pP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rPr>
        <w:t>取单次测量值为测量结果</w:t>
      </w:r>
      <w:r>
        <w:rPr>
          <w:rFonts w:hint="default" w:ascii="Times New Roman" w:hAnsi="Times New Roman" w:cs="Times New Roman" w:eastAsiaTheme="minorEastAsia"/>
          <w:color w:val="000000"/>
          <w:sz w:val="24"/>
          <w:szCs w:val="24"/>
        </w:rPr>
        <w:t>，m=1</w:t>
      </w:r>
    </w:p>
    <w:p w14:paraId="0F045DB3">
      <w:pPr>
        <w:rPr>
          <w:rFonts w:hint="default" w:ascii="Times New Roman" w:hAnsi="Times New Roman" w:cs="Times New Roman" w:eastAsiaTheme="minorEastAsia"/>
          <w:color w:val="000000"/>
          <w:sz w:val="24"/>
          <w:szCs w:val="24"/>
          <w:vertAlign w:val="superscript"/>
          <w:lang w:eastAsia="zh-CN"/>
        </w:rPr>
      </w:pPr>
      <w:r>
        <w:rPr>
          <w:rFonts w:hint="default" w:ascii="Times New Roman" w:hAnsi="Times New Roman" w:cs="Times New Roman" w:eastAsiaTheme="minorEastAsia"/>
          <w:color w:val="000000"/>
          <w:sz w:val="24"/>
          <w:szCs w:val="24"/>
        </w:rPr>
        <w:t>故标准不确定度为：</w:t>
      </w:r>
      <w:r>
        <w:rPr>
          <w:rFonts w:hint="default" w:ascii="Times New Roman" w:hAnsi="Times New Roman" w:cs="Times New Roman" w:eastAsiaTheme="minorEastAsia"/>
          <w:color w:val="000000"/>
          <w:position w:val="-12"/>
          <w:sz w:val="24"/>
          <w:szCs w:val="24"/>
        </w:rPr>
        <w:object>
          <v:shape id="_x0000_i1045" o:spt="75" type="#_x0000_t75" style="height:19.95pt;width:81.95pt;" o:ole="t" filled="f" stroked="f" coordsize="21600,21600">
            <v:path/>
            <v:fill on="f" focussize="0,0"/>
            <v:stroke on="f"/>
            <v:imagedata r:id="rId64" o:title=""/>
            <o:lock v:ext="edit" grouping="f" rotation="f" text="f" aspectratio="t"/>
            <w10:wrap type="none"/>
            <w10:anchorlock/>
          </v:shape>
          <o:OLEObject Type="Embed" ProgID="Equation.KSEE3" ShapeID="_x0000_i1045" DrawAspect="Content" ObjectID="_1468075745" r:id="rId63">
            <o:LockedField>false</o:LockedField>
          </o:OLEObject>
        </w:object>
      </w:r>
      <w:r>
        <w:rPr>
          <w:rFonts w:hint="default" w:ascii="Times New Roman" w:hAnsi="Times New Roman" w:cs="Times New Roman" w:eastAsiaTheme="minorEastAsia"/>
          <w:color w:val="000000"/>
          <w:sz w:val="24"/>
          <w:szCs w:val="24"/>
        </w:rPr>
        <w:t>=0.52×10</w:t>
      </w:r>
      <w:r>
        <w:rPr>
          <w:rFonts w:hint="default" w:ascii="Times New Roman" w:hAnsi="Times New Roman" w:cs="Times New Roman" w:eastAsiaTheme="minorEastAsia"/>
          <w:color w:val="000000"/>
          <w:sz w:val="24"/>
          <w:szCs w:val="24"/>
          <w:vertAlign w:val="superscript"/>
        </w:rPr>
        <w:t>-</w:t>
      </w:r>
      <w:r>
        <w:rPr>
          <w:rFonts w:hint="default" w:ascii="Times New Roman" w:hAnsi="Times New Roman" w:cs="Times New Roman" w:eastAsiaTheme="minorEastAsia"/>
          <w:color w:val="000000"/>
          <w:sz w:val="24"/>
          <w:szCs w:val="24"/>
          <w:vertAlign w:val="superscript"/>
          <w:lang w:val="en-US" w:eastAsia="zh-CN"/>
        </w:rPr>
        <w:t>3</w:t>
      </w:r>
      <w:r>
        <w:rPr>
          <w:rFonts w:hint="default" w:ascii="Times New Roman" w:hAnsi="Times New Roman" w:cs="Times New Roman" w:eastAsiaTheme="minorEastAsia"/>
          <w:color w:val="000000"/>
          <w:sz w:val="24"/>
          <w:szCs w:val="24"/>
        </w:rPr>
        <w:t>A</w:t>
      </w:r>
      <w:r>
        <w:rPr>
          <w:rFonts w:hint="default" w:ascii="Times New Roman" w:hAnsi="Times New Roman" w:cs="Times New Roman" w:eastAsiaTheme="minorEastAsia"/>
          <w:color w:val="000000"/>
          <w:sz w:val="24"/>
          <w:szCs w:val="24"/>
          <w:lang w:eastAsia="zh-CN"/>
        </w:rPr>
        <w:t>。</w:t>
      </w:r>
    </w:p>
    <w:p w14:paraId="6C7F8DF8">
      <w:pPr>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lang w:val="en-US" w:eastAsia="zh-CN"/>
        </w:rPr>
        <w:t>A</w:t>
      </w:r>
      <w:r>
        <w:rPr>
          <w:rFonts w:hint="default" w:ascii="Times New Roman" w:hAnsi="Times New Roman" w:cs="Times New Roman" w:eastAsiaTheme="minorEastAsia"/>
          <w:sz w:val="24"/>
          <w:szCs w:val="24"/>
        </w:rPr>
        <w:t>.3.2</w:t>
      </w:r>
      <w:r>
        <w:rPr>
          <w:rFonts w:hint="default" w:ascii="Times New Roman" w:hAnsi="Times New Roman" w:cs="Times New Roman" w:eastAsiaTheme="minorEastAsia"/>
          <w:bCs/>
          <w:sz w:val="24"/>
          <w:szCs w:val="24"/>
        </w:rPr>
        <w:t xml:space="preserve">  </w:t>
      </w:r>
      <w:r>
        <w:rPr>
          <w:rFonts w:hint="default" w:ascii="Times New Roman" w:hAnsi="Times New Roman" w:cs="Times New Roman" w:eastAsiaTheme="minorEastAsia"/>
          <w:sz w:val="24"/>
          <w:szCs w:val="24"/>
        </w:rPr>
        <w:t>由标准器误差引入的标准不确定度分量（B类评定）</w:t>
      </w:r>
    </w:p>
    <w:p w14:paraId="5FB0EBE9">
      <w:pPr>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数字</w:t>
      </w:r>
      <w:r>
        <w:rPr>
          <w:rFonts w:hint="default" w:ascii="Times New Roman" w:hAnsi="Times New Roman" w:cs="Times New Roman" w:eastAsiaTheme="minorEastAsia"/>
          <w:sz w:val="24"/>
          <w:szCs w:val="24"/>
          <w:lang w:val="en-US" w:eastAsia="zh-CN"/>
        </w:rPr>
        <w:t>电流</w:t>
      </w:r>
      <w:r>
        <w:rPr>
          <w:rFonts w:hint="default" w:ascii="Times New Roman" w:hAnsi="Times New Roman" w:cs="Times New Roman" w:eastAsiaTheme="minorEastAsia"/>
          <w:sz w:val="24"/>
          <w:szCs w:val="24"/>
        </w:rPr>
        <w:t>表经校准，符合技术指标要求，通过查询说明书得知，在适当的条件下，符合如下不确定度：1.</w:t>
      </w:r>
      <w:r>
        <w:rPr>
          <w:rFonts w:hint="default" w:ascii="Times New Roman" w:hAnsi="Times New Roman" w:cs="Times New Roman" w:eastAsiaTheme="minorEastAsia"/>
          <w:sz w:val="24"/>
          <w:szCs w:val="24"/>
          <w:lang w:val="en-US" w:eastAsia="zh-CN"/>
        </w:rPr>
        <w:t>6</w:t>
      </w:r>
      <w:r>
        <w:rPr>
          <w:rFonts w:hint="default" w:ascii="Times New Roman" w:hAnsi="Times New Roman" w:cs="Times New Roman" w:eastAsiaTheme="minorEastAsia"/>
          <w:sz w:val="24"/>
          <w:szCs w:val="24"/>
        </w:rPr>
        <w:t>×10</w:t>
      </w:r>
      <w:r>
        <w:rPr>
          <w:rFonts w:hint="default" w:ascii="Times New Roman" w:hAnsi="Times New Roman" w:cs="Times New Roman" w:eastAsiaTheme="minorEastAsia"/>
          <w:sz w:val="24"/>
          <w:szCs w:val="24"/>
          <w:vertAlign w:val="superscript"/>
        </w:rPr>
        <w:t>-5</w:t>
      </w:r>
      <w:r>
        <w:rPr>
          <w:rFonts w:hint="default" w:ascii="Times New Roman" w:hAnsi="Times New Roman" w:cs="Times New Roman" w:eastAsiaTheme="minorEastAsia"/>
          <w:position w:val="-12"/>
          <w:sz w:val="24"/>
          <w:szCs w:val="24"/>
        </w:rPr>
        <w:object>
          <v:shape id="_x0000_i1046" o:spt="75" type="#_x0000_t75" style="height:18pt;width:13.95pt;" o:ole="t" filled="f" o:preferrelative="t" stroked="f" coordsize="21600,21600">
            <v:path/>
            <v:fill on="f" alignshape="1" focussize="0,0"/>
            <v:stroke on="f"/>
            <v:imagedata r:id="rId66" grayscale="f" bilevel="f" o:title=""/>
            <o:lock v:ext="edit" aspectratio="t"/>
            <w10:wrap type="none"/>
            <w10:anchorlock/>
          </v:shape>
          <o:OLEObject Type="Embed" ProgID="Equation.DSMT4" ShapeID="_x0000_i1046" DrawAspect="Content" ObjectID="_1468075746" r:id="rId65">
            <o:LockedField>false</o:LockedField>
          </o:OLEObject>
        </w:object>
      </w:r>
      <w:r>
        <w:rPr>
          <w:rFonts w:hint="default" w:ascii="Times New Roman" w:hAnsi="Times New Roman" w:cs="Times New Roman" w:eastAsiaTheme="minorEastAsia"/>
          <w:sz w:val="24"/>
          <w:szCs w:val="24"/>
        </w:rPr>
        <w:t>+0.2×10</w:t>
      </w:r>
      <w:r>
        <w:rPr>
          <w:rFonts w:hint="default" w:ascii="Times New Roman" w:hAnsi="Times New Roman" w:cs="Times New Roman" w:eastAsiaTheme="minorEastAsia"/>
          <w:sz w:val="24"/>
          <w:szCs w:val="24"/>
          <w:vertAlign w:val="superscript"/>
        </w:rPr>
        <w:t>-5</w:t>
      </w:r>
      <w:r>
        <w:rPr>
          <w:rFonts w:hint="default" w:ascii="Times New Roman" w:hAnsi="Times New Roman" w:cs="Times New Roman" w:eastAsiaTheme="minorEastAsia"/>
          <w:position w:val="-12"/>
          <w:sz w:val="24"/>
          <w:szCs w:val="24"/>
        </w:rPr>
        <w:object>
          <v:shape id="_x0000_i1047" o:spt="75" type="#_x0000_t75" style="height:19pt;width:24pt;" o:ole="t" filled="f" o:preferrelative="t" stroked="f" coordsize="21600,21600">
            <v:path/>
            <v:fill on="f" alignshape="1" focussize="0,0"/>
            <v:stroke on="f"/>
            <v:imagedata r:id="rId68" grayscale="f" bilevel="f" o:title=""/>
            <o:lock v:ext="edit" aspectratio="t"/>
            <w10:wrap type="none"/>
            <w10:anchorlock/>
          </v:shape>
          <o:OLEObject Type="Embed" ProgID="Equation.KSEE3" ShapeID="_x0000_i1047" DrawAspect="Content" ObjectID="_1468075747" r:id="rId67">
            <o:LockedField>false</o:LockedField>
          </o:OLEObject>
        </w:object>
      </w:r>
      <w:r>
        <w:rPr>
          <w:rFonts w:hint="default" w:ascii="Times New Roman" w:hAnsi="Times New Roman" w:cs="Times New Roman" w:eastAsiaTheme="minorEastAsia"/>
          <w:sz w:val="24"/>
          <w:szCs w:val="24"/>
        </w:rPr>
        <w:t>，且包含因子</w:t>
      </w:r>
      <w:r>
        <w:rPr>
          <w:rFonts w:hint="default" w:ascii="Times New Roman" w:hAnsi="Times New Roman" w:cs="Times New Roman" w:eastAsiaTheme="minorEastAsia"/>
          <w:i/>
          <w:iCs/>
          <w:sz w:val="24"/>
          <w:szCs w:val="24"/>
        </w:rPr>
        <w:t>k</w:t>
      </w:r>
      <w:r>
        <w:rPr>
          <w:rFonts w:hint="default" w:ascii="Times New Roman" w:hAnsi="Times New Roman" w:cs="Times New Roman" w:eastAsiaTheme="minorEastAsia"/>
          <w:sz w:val="24"/>
          <w:szCs w:val="24"/>
        </w:rPr>
        <w:t>=2。因此</w:t>
      </w:r>
    </w:p>
    <w:p w14:paraId="73FC45EA">
      <w:pPr>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color w:val="000000"/>
          <w:sz w:val="24"/>
          <w:szCs w:val="24"/>
        </w:rPr>
        <w:t>因此，其标准不确定度</w:t>
      </w:r>
      <w:r>
        <w:rPr>
          <w:rFonts w:hint="default" w:ascii="Times New Roman" w:hAnsi="Times New Roman" w:cs="Times New Roman" w:eastAsiaTheme="minorEastAsia"/>
          <w:color w:val="000000"/>
          <w:position w:val="-14"/>
          <w:sz w:val="24"/>
          <w:szCs w:val="24"/>
        </w:rPr>
        <w:object>
          <v:shape id="_x0000_i1048" o:spt="75" type="#_x0000_t75" style="height:20pt;width:31.95pt;" o:ole="t" filled="f" o:preferrelative="t" stroked="f" coordsize="21600,21600">
            <v:path/>
            <v:fill on="f" focussize="0,0"/>
            <v:stroke on="f"/>
            <v:imagedata r:id="rId70" o:title=""/>
            <o:lock v:ext="edit" grouping="f" rotation="f" text="f" aspectratio="t"/>
            <w10:wrap type="none"/>
            <w10:anchorlock/>
          </v:shape>
          <o:OLEObject Type="Embed" ProgID="Equation.KSEE3" ShapeID="_x0000_i1048" DrawAspect="Content" ObjectID="_1468075748" r:id="rId69">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sz w:val="24"/>
          <w:szCs w:val="24"/>
        </w:rPr>
        <w:t>16×10</w:t>
      </w:r>
      <w:r>
        <w:rPr>
          <w:rFonts w:hint="default" w:ascii="Times New Roman" w:hAnsi="Times New Roman" w:cs="Times New Roman" w:eastAsiaTheme="minorEastAsia"/>
          <w:sz w:val="24"/>
          <w:szCs w:val="24"/>
          <w:vertAlign w:val="superscript"/>
        </w:rPr>
        <w:t>-6</w:t>
      </w:r>
      <w:r>
        <w:rPr>
          <w:rFonts w:hint="default" w:ascii="Times New Roman" w:hAnsi="Times New Roman" w:cs="Times New Roman" w:eastAsiaTheme="minorEastAsia"/>
          <w:sz w:val="24"/>
          <w:szCs w:val="24"/>
        </w:rPr>
        <w:t xml:space="preserve"> </w:t>
      </w:r>
      <w:r>
        <w:rPr>
          <w:rFonts w:hint="default" w:ascii="Times New Roman" w:hAnsi="Times New Roman" w:cs="Times New Roman" w:eastAsiaTheme="minorEastAsia"/>
          <w:position w:val="-12"/>
          <w:sz w:val="24"/>
          <w:szCs w:val="24"/>
        </w:rPr>
        <w:object>
          <v:shape id="_x0000_i1049" o:spt="75" type="#_x0000_t75" style="height:18pt;width:13.95pt;" o:ole="t" filled="f" o:preferrelative="t" stroked="f" coordsize="21600,21600">
            <v:path/>
            <v:fill on="f" alignshape="1" focussize="0,0"/>
            <v:stroke on="f"/>
            <v:imagedata r:id="rId66" grayscale="f" bilevel="f" o:title=""/>
            <o:lock v:ext="edit" aspectratio="t"/>
            <w10:wrap type="none"/>
            <w10:anchorlock/>
          </v:shape>
          <o:OLEObject Type="Embed" ProgID="Equation.DSMT4" ShapeID="_x0000_i1049" DrawAspect="Content" ObjectID="_1468075749" r:id="rId71">
            <o:LockedField>false</o:LockedField>
          </o:OLEObject>
        </w:object>
      </w:r>
      <w:r>
        <w:rPr>
          <w:rFonts w:hint="default" w:ascii="Times New Roman" w:hAnsi="Times New Roman" w:cs="Times New Roman" w:eastAsiaTheme="minorEastAsia"/>
          <w:sz w:val="24"/>
          <w:szCs w:val="24"/>
        </w:rPr>
        <w:t>+2×10</w:t>
      </w:r>
      <w:r>
        <w:rPr>
          <w:rFonts w:hint="default" w:ascii="Times New Roman" w:hAnsi="Times New Roman" w:cs="Times New Roman" w:eastAsiaTheme="minorEastAsia"/>
          <w:sz w:val="24"/>
          <w:szCs w:val="24"/>
          <w:vertAlign w:val="superscript"/>
        </w:rPr>
        <w:t>-6</w:t>
      </w:r>
      <w:r>
        <w:rPr>
          <w:rFonts w:hint="default" w:ascii="Times New Roman" w:hAnsi="Times New Roman" w:cs="Times New Roman" w:eastAsiaTheme="minorEastAsia"/>
          <w:sz w:val="24"/>
          <w:szCs w:val="24"/>
        </w:rPr>
        <w:t xml:space="preserve"> </w:t>
      </w:r>
      <w:r>
        <w:rPr>
          <w:rFonts w:hint="default" w:ascii="Times New Roman" w:hAnsi="Times New Roman" w:cs="Times New Roman" w:eastAsiaTheme="minorEastAsia"/>
          <w:position w:val="-12"/>
          <w:sz w:val="24"/>
          <w:szCs w:val="24"/>
        </w:rPr>
        <w:object>
          <v:shape id="_x0000_i1050" o:spt="75" type="#_x0000_t75" style="height:19pt;width:24pt;" o:ole="t" filled="f" o:preferrelative="t" stroked="f" coordsize="21600,21600">
            <v:path/>
            <v:fill on="f" alignshape="1" focussize="0,0"/>
            <v:stroke on="f"/>
            <v:imagedata r:id="rId68" grayscale="f" bilevel="f" o:title=""/>
            <o:lock v:ext="edit" aspectratio="t"/>
            <w10:wrap type="none"/>
            <w10:anchorlock/>
          </v:shape>
          <o:OLEObject Type="Embed" ProgID="Equation.KSEE3" ShapeID="_x0000_i1050" DrawAspect="Content" ObjectID="_1468075750" r:id="rId72">
            <o:LockedField>false</o:LockedField>
          </o:OLEObject>
        </w:object>
      </w:r>
      <w:r>
        <w:rPr>
          <w:rFonts w:hint="default" w:ascii="Times New Roman" w:hAnsi="Times New Roman" w:cs="Times New Roman" w:eastAsiaTheme="minorEastAsia"/>
          <w:sz w:val="24"/>
          <w:szCs w:val="24"/>
        </w:rPr>
        <w:t>）/2</w:t>
      </w:r>
      <w:r>
        <w:rPr>
          <w:rFonts w:hint="default" w:ascii="Times New Roman" w:hAnsi="Times New Roman" w:cs="Times New Roman" w:eastAsiaTheme="minorEastAsia"/>
          <w:sz w:val="24"/>
          <w:szCs w:val="24"/>
          <w:lang w:val="en-US" w:eastAsia="zh-CN"/>
        </w:rPr>
        <w:t>=0.009A</w:t>
      </w:r>
      <w:r>
        <w:rPr>
          <w:rFonts w:hint="default" w:ascii="Times New Roman" w:hAnsi="Times New Roman" w:cs="Times New Roman" w:eastAsiaTheme="minorEastAsia"/>
          <w:sz w:val="24"/>
          <w:szCs w:val="24"/>
        </w:rPr>
        <w:t>。</w:t>
      </w:r>
    </w:p>
    <w:p w14:paraId="43F9CA60">
      <w:pPr>
        <w:adjustRightInd w:val="0"/>
        <w:snapToGrid w:val="0"/>
        <w:spacing w:line="360"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A.3.3由标准表的分辨力引入的标准不确定度分量u(δVs）（B类评定）</w:t>
      </w:r>
    </w:p>
    <w:p w14:paraId="7953012C">
      <w:pPr>
        <w:ind w:firstLine="720" w:firstLineChars="300"/>
        <w:rPr>
          <w:rFonts w:hint="default" w:ascii="Times New Roman" w:hAnsi="Times New Roman" w:cs="Times New Roman" w:eastAsiaTheme="minorEastAsia"/>
          <w:color w:val="000000"/>
          <w:sz w:val="24"/>
          <w:szCs w:val="24"/>
          <w:vertAlign w:val="superscript"/>
        </w:rPr>
      </w:pPr>
      <w:r>
        <w:rPr>
          <w:rFonts w:hint="default" w:ascii="Times New Roman" w:hAnsi="Times New Roman" w:cs="Times New Roman" w:eastAsiaTheme="minorEastAsia"/>
          <w:color w:val="000000"/>
          <w:sz w:val="24"/>
          <w:szCs w:val="24"/>
        </w:rPr>
        <w:t>被检表在</w:t>
      </w:r>
      <w:r>
        <w:rPr>
          <w:rFonts w:hint="default" w:ascii="Times New Roman" w:hAnsi="Times New Roman" w:cs="Times New Roman" w:eastAsiaTheme="minorEastAsia"/>
          <w:sz w:val="24"/>
          <w:szCs w:val="24"/>
        </w:rPr>
        <w:t>输出值</w:t>
      </w:r>
      <w:r>
        <w:rPr>
          <w:rFonts w:hint="default" w:ascii="Times New Roman" w:hAnsi="Times New Roman" w:cs="Times New Roman" w:eastAsiaTheme="minorEastAsia"/>
          <w:color w:val="000000"/>
          <w:sz w:val="24"/>
          <w:szCs w:val="24"/>
        </w:rPr>
        <w:t>为10</w:t>
      </w:r>
      <w:r>
        <w:rPr>
          <w:rFonts w:hint="default" w:ascii="Times New Roman" w:hAnsi="Times New Roman" w:cs="Times New Roman" w:eastAsiaTheme="minorEastAsia"/>
          <w:color w:val="000000"/>
          <w:sz w:val="24"/>
          <w:szCs w:val="24"/>
          <w:lang w:val="en-US" w:eastAsia="zh-CN"/>
        </w:rPr>
        <w:t>0</w:t>
      </w:r>
      <w:r>
        <w:rPr>
          <w:rFonts w:hint="default" w:ascii="Times New Roman" w:hAnsi="Times New Roman" w:cs="Times New Roman" w:eastAsiaTheme="minorEastAsia"/>
          <w:color w:val="000000"/>
          <w:sz w:val="24"/>
          <w:szCs w:val="24"/>
        </w:rPr>
        <w:t>A 时的分辨力为</w:t>
      </w:r>
      <w:r>
        <w:rPr>
          <w:rFonts w:hint="default" w:ascii="Times New Roman" w:hAnsi="Times New Roman" w:cs="Times New Roman" w:eastAsiaTheme="minorEastAsia"/>
          <w:position w:val="-12"/>
          <w:sz w:val="24"/>
          <w:szCs w:val="24"/>
        </w:rPr>
        <w:object>
          <v:shape id="_x0000_i1051" o:spt="75" type="#_x0000_t75" style="height:18pt;width:13.95pt;" o:ole="t" filled="f" stroked="f" coordsize="21600,21600">
            <v:path/>
            <v:fill on="f" focussize="0,0"/>
            <v:stroke on="f"/>
            <v:imagedata r:id="rId74" o:title=""/>
            <o:lock v:ext="edit" grouping="f" rotation="f" text="f" aspectratio="t"/>
            <w10:wrap type="none"/>
            <w10:anchorlock/>
          </v:shape>
          <o:OLEObject Type="Embed" ProgID="Equation.3" ShapeID="_x0000_i1051" DrawAspect="Content" ObjectID="_1468075751" r:id="rId73">
            <o:LockedField>false</o:LockedField>
          </o:OLEObject>
        </w:object>
      </w:r>
      <w:r>
        <w:rPr>
          <w:rFonts w:hint="default" w:ascii="Times New Roman" w:hAnsi="Times New Roman" w:cs="Times New Roman" w:eastAsiaTheme="minorEastAsia"/>
          <w:sz w:val="24"/>
          <w:szCs w:val="24"/>
        </w:rPr>
        <w:t>=0.1A</w:t>
      </w:r>
      <w:r>
        <w:rPr>
          <w:rFonts w:hint="default" w:ascii="Times New Roman" w:hAnsi="Times New Roman" w:cs="Times New Roman" w:eastAsiaTheme="minorEastAsia"/>
          <w:color w:val="000000"/>
          <w:sz w:val="24"/>
          <w:szCs w:val="24"/>
        </w:rPr>
        <w:t>，区间半宽度a=</w:t>
      </w:r>
      <w:r>
        <w:rPr>
          <w:rFonts w:hint="default" w:ascii="Times New Roman" w:hAnsi="Times New Roman" w:cs="Times New Roman" w:eastAsiaTheme="minorEastAsia"/>
          <w:position w:val="-12"/>
          <w:sz w:val="24"/>
          <w:szCs w:val="24"/>
        </w:rPr>
        <w:object>
          <v:shape id="_x0000_i1052" o:spt="75" type="#_x0000_t75" style="height:18pt;width:13.95pt;" o:ole="t" filled="f" stroked="f" coordsize="21600,21600">
            <v:path/>
            <v:fill on="f" focussize="0,0"/>
            <v:stroke on="f"/>
            <v:imagedata r:id="rId74" o:title=""/>
            <o:lock v:ext="edit" grouping="f" rotation="f" text="f" aspectratio="t"/>
            <w10:wrap type="none"/>
            <w10:anchorlock/>
          </v:shape>
          <o:OLEObject Type="Embed" ProgID="Equation.3" ShapeID="_x0000_i1052" DrawAspect="Content" ObjectID="_1468075752" r:id="rId75">
            <o:LockedField>false</o:LockedField>
          </o:OLEObject>
        </w:object>
      </w:r>
      <w:r>
        <w:rPr>
          <w:rFonts w:hint="default" w:ascii="Times New Roman" w:hAnsi="Times New Roman" w:cs="Times New Roman" w:eastAsiaTheme="minorEastAsia"/>
          <w:sz w:val="24"/>
          <w:szCs w:val="24"/>
        </w:rPr>
        <w:t>/2=0.05A，</w:t>
      </w:r>
      <w:r>
        <w:rPr>
          <w:rFonts w:hint="default" w:ascii="Times New Roman" w:hAnsi="Times New Roman" w:cs="Times New Roman" w:eastAsiaTheme="minorEastAsia"/>
          <w:color w:val="000000"/>
          <w:sz w:val="24"/>
          <w:szCs w:val="24"/>
        </w:rPr>
        <w:t>设为均匀分布，包含因子</w:t>
      </w:r>
      <w:r>
        <w:rPr>
          <w:rFonts w:hint="default" w:ascii="Times New Roman" w:hAnsi="Times New Roman" w:cs="Times New Roman" w:eastAsiaTheme="minorEastAsia"/>
          <w:i/>
          <w:iCs/>
          <w:color w:val="000000"/>
          <w:sz w:val="24"/>
          <w:szCs w:val="24"/>
        </w:rPr>
        <w:t>k</w: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color w:val="000000"/>
          <w:position w:val="-6"/>
          <w:sz w:val="24"/>
          <w:szCs w:val="24"/>
        </w:rPr>
        <w:object>
          <v:shape id="_x0000_i1053" o:spt="75" type="#_x0000_t75" style="height:17pt;width:18pt;" o:ole="t" fillcolor="#000011" filled="f" stroked="f" coordsize="21600,21600">
            <v:path/>
            <v:fill on="f" focussize="0,0"/>
            <v:stroke on="f"/>
            <v:imagedata r:id="rId77" o:title=""/>
            <o:lock v:ext="edit" grouping="f" rotation="f" text="f" aspectratio="t"/>
            <w10:wrap type="none"/>
            <w10:anchorlock/>
          </v:shape>
          <o:OLEObject Type="Embed" ProgID="Equation.2" ShapeID="_x0000_i1053" DrawAspect="Content" ObjectID="_1468075753" r:id="rId76">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i/>
          <w:iCs/>
          <w:color w:val="000000"/>
          <w:position w:val="-14"/>
          <w:sz w:val="24"/>
          <w:szCs w:val="24"/>
        </w:rPr>
        <w:object>
          <v:shape id="_x0000_i1054" o:spt="75" type="#_x0000_t75" style="height:19.95pt;width:36.95pt;" o:ole="t" filled="f" stroked="f" coordsize="21600,21600">
            <v:path/>
            <v:fill on="f" focussize="0,0"/>
            <v:stroke on="f"/>
            <v:imagedata r:id="rId79" o:title=""/>
            <o:lock v:ext="edit" grouping="f" rotation="f" text="f" aspectratio="t"/>
            <w10:wrap type="none"/>
            <w10:anchorlock/>
          </v:shape>
          <o:OLEObject Type="Embed" ProgID="Equation.KSEE3" ShapeID="_x0000_i1054" DrawAspect="Content" ObjectID="_1468075754" r:id="rId78">
            <o:LockedField>false</o:LockedField>
          </o:OLEObject>
        </w:object>
      </w:r>
      <w:r>
        <w:rPr>
          <w:rFonts w:hint="default" w:ascii="Times New Roman" w:hAnsi="Times New Roman" w:cs="Times New Roman" w:eastAsiaTheme="minorEastAsia"/>
          <w:color w:val="000000"/>
          <w:sz w:val="24"/>
          <w:szCs w:val="24"/>
        </w:rPr>
        <w:t>=</w:t>
      </w:r>
      <w:r>
        <w:rPr>
          <w:rFonts w:hint="default" w:ascii="Times New Roman" w:hAnsi="Times New Roman" w:cs="Times New Roman" w:eastAsiaTheme="minorEastAsia"/>
          <w:position w:val="-12"/>
          <w:sz w:val="24"/>
          <w:szCs w:val="24"/>
        </w:rPr>
        <w:object>
          <v:shape id="_x0000_i1055" o:spt="75" type="#_x0000_t75" style="height:18pt;width:13.95pt;" o:ole="t" filled="f" stroked="f" coordsize="21600,21600">
            <v:path/>
            <v:fill on="f" focussize="0,0"/>
            <v:stroke on="f"/>
            <v:imagedata r:id="rId74" o:title=""/>
            <o:lock v:ext="edit" grouping="f" rotation="f" text="f" aspectratio="t"/>
            <w10:wrap type="none"/>
            <w10:anchorlock/>
          </v:shape>
          <o:OLEObject Type="Embed" ProgID="Equation.3" ShapeID="_x0000_i1055" DrawAspect="Content" ObjectID="_1468075755" r:id="rId80">
            <o:LockedField>false</o:LockedField>
          </o:OLEObject>
        </w:object>
      </w:r>
      <w:r>
        <w:rPr>
          <w:rFonts w:hint="default" w:ascii="Times New Roman" w:hAnsi="Times New Roman" w:cs="Times New Roman" w:eastAsiaTheme="minorEastAsia"/>
          <w:color w:val="000000"/>
          <w:sz w:val="24"/>
          <w:szCs w:val="24"/>
        </w:rPr>
        <w:t xml:space="preserve"> /2/</w:t>
      </w:r>
      <w:r>
        <w:rPr>
          <w:rFonts w:hint="default" w:ascii="Times New Roman" w:hAnsi="Times New Roman" w:cs="Times New Roman" w:eastAsiaTheme="minorEastAsia"/>
          <w:color w:val="000000"/>
          <w:position w:val="-6"/>
          <w:sz w:val="24"/>
          <w:szCs w:val="24"/>
        </w:rPr>
        <w:object>
          <v:shape id="_x0000_i1056" o:spt="75" type="#_x0000_t75" style="height:17pt;width:18pt;" o:ole="t" fillcolor="#000011" filled="f" stroked="f" coordsize="21600,21600">
            <v:path/>
            <v:fill on="f" focussize="0,0"/>
            <v:stroke on="f"/>
            <v:imagedata r:id="rId77" o:title=""/>
            <o:lock v:ext="edit" grouping="f" rotation="f" text="f" aspectratio="t"/>
            <w10:wrap type="none"/>
            <w10:anchorlock/>
          </v:shape>
          <o:OLEObject Type="Embed" ProgID="Equation.2" ShapeID="_x0000_i1056" DrawAspect="Content" ObjectID="_1468075756" r:id="rId81">
            <o:LockedField>false</o:LockedField>
          </o:OLEObject>
        </w:object>
      </w:r>
      <w:r>
        <w:rPr>
          <w:rFonts w:hint="default" w:ascii="Times New Roman" w:hAnsi="Times New Roman" w:cs="Times New Roman" w:eastAsiaTheme="minorEastAsia"/>
          <w:sz w:val="24"/>
          <w:szCs w:val="24"/>
        </w:rPr>
        <w:t>=0.0</w:t>
      </w:r>
      <w:r>
        <w:rPr>
          <w:rFonts w:hint="default" w:ascii="Times New Roman" w:hAnsi="Times New Roman" w:cs="Times New Roman" w:eastAsiaTheme="minorEastAsia"/>
          <w:sz w:val="24"/>
          <w:szCs w:val="24"/>
          <w:lang w:val="en-US" w:eastAsia="zh-CN"/>
        </w:rPr>
        <w:t>14</w:t>
      </w:r>
      <w:r>
        <w:rPr>
          <w:rFonts w:hint="default" w:ascii="Times New Roman" w:hAnsi="Times New Roman" w:cs="Times New Roman" w:eastAsiaTheme="minorEastAsia"/>
          <w:sz w:val="24"/>
          <w:szCs w:val="24"/>
        </w:rPr>
        <w:t>A</w:t>
      </w:r>
    </w:p>
    <w:p w14:paraId="7F3D01F1">
      <w:pPr>
        <w:jc w:val="left"/>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rPr>
        <w:t>A.</w:t>
      </w:r>
      <w:r>
        <w:rPr>
          <w:rFonts w:hint="default" w:ascii="Times New Roman" w:hAnsi="Times New Roman" w:cs="Times New Roman" w:eastAsiaTheme="minorEastAsia"/>
          <w:color w:val="000000"/>
          <w:sz w:val="24"/>
          <w:szCs w:val="24"/>
        </w:rPr>
        <w:t>4</w:t>
      </w:r>
      <w:r>
        <w:rPr>
          <w:rFonts w:hint="default" w:ascii="Times New Roman" w:hAnsi="Times New Roman" w:cs="Times New Roman" w:eastAsiaTheme="minorEastAsia"/>
          <w:color w:val="000000"/>
          <w:sz w:val="24"/>
          <w:szCs w:val="24"/>
          <w:lang w:val="en-US" w:eastAsia="zh-CN"/>
        </w:rPr>
        <w:t xml:space="preserve"> </w:t>
      </w:r>
      <w:r>
        <w:rPr>
          <w:rFonts w:hint="default" w:ascii="Times New Roman" w:hAnsi="Times New Roman" w:cs="Times New Roman" w:eastAsiaTheme="minorEastAsia"/>
          <w:color w:val="000000"/>
          <w:sz w:val="24"/>
          <w:szCs w:val="24"/>
        </w:rPr>
        <w:t>标准不确定度汇总表</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34"/>
        <w:gridCol w:w="1294"/>
        <w:gridCol w:w="714"/>
        <w:gridCol w:w="1199"/>
        <w:gridCol w:w="2706"/>
      </w:tblGrid>
      <w:tr w14:paraId="72372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34" w:type="dxa"/>
            <w:noWrap w:val="0"/>
            <w:vAlign w:val="center"/>
          </w:tcPr>
          <w:p w14:paraId="13917B1D">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不确定度来源（</w:t>
            </w:r>
            <w:r>
              <w:rPr>
                <w:rFonts w:hint="default" w:ascii="Times New Roman" w:hAnsi="Times New Roman" w:cs="Times New Roman" w:eastAsiaTheme="minorEastAsia"/>
                <w:color w:val="000000"/>
                <w:position w:val="-12"/>
                <w:sz w:val="24"/>
                <w:szCs w:val="24"/>
              </w:rPr>
              <w:object>
                <v:shape id="_x0000_i1057" o:spt="75" type="#_x0000_t75" style="height:17.95pt;width:10.9pt;" o:ole="t" filled="f" o:preferrelative="t" stroked="f" coordsize="21600,21600">
                  <v:path/>
                  <v:fill on="f" focussize="0,0"/>
                  <v:stroke on="f"/>
                  <v:imagedata r:id="rId83" o:title=""/>
                  <o:lock v:ext="edit" grouping="f" rotation="f" text="f" aspectratio="t"/>
                  <w10:wrap type="none"/>
                  <w10:anchorlock/>
                </v:shape>
                <o:OLEObject Type="Embed" ProgID="Equation.DSMT4" ShapeID="_x0000_i1057" DrawAspect="Content" ObjectID="_1468075757" r:id="rId82">
                  <o:LockedField>false</o:LockedField>
                </o:OLEObject>
              </w:object>
            </w:r>
            <w:r>
              <w:rPr>
                <w:rFonts w:hint="default" w:ascii="Times New Roman" w:hAnsi="Times New Roman" w:cs="Times New Roman" w:eastAsiaTheme="minorEastAsia"/>
                <w:color w:val="000000"/>
                <w:sz w:val="24"/>
                <w:szCs w:val="24"/>
              </w:rPr>
              <w:t>）</w:t>
            </w:r>
          </w:p>
        </w:tc>
        <w:tc>
          <w:tcPr>
            <w:tcW w:w="1294" w:type="dxa"/>
            <w:noWrap w:val="0"/>
            <w:vAlign w:val="center"/>
          </w:tcPr>
          <w:p w14:paraId="632E3022">
            <w:pPr>
              <w:spacing w:line="440" w:lineRule="exact"/>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bCs/>
                <w:color w:val="000000"/>
                <w:sz w:val="24"/>
                <w:szCs w:val="24"/>
              </w:rPr>
              <w:t>概率分布</w:t>
            </w:r>
          </w:p>
        </w:tc>
        <w:tc>
          <w:tcPr>
            <w:tcW w:w="714" w:type="dxa"/>
            <w:noWrap w:val="0"/>
            <w:vAlign w:val="center"/>
          </w:tcPr>
          <w:p w14:paraId="5266476A">
            <w:pPr>
              <w:spacing w:line="440" w:lineRule="exact"/>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color w:val="000000"/>
                <w:position w:val="-12"/>
                <w:sz w:val="24"/>
                <w:szCs w:val="24"/>
              </w:rPr>
              <w:object>
                <v:shape id="_x0000_i1058" o:spt="75" type="#_x0000_t75" style="height:18pt;width:11pt;" o:ole="t" filled="f" o:preferrelative="t" stroked="f" coordsize="21600,21600">
                  <v:path/>
                  <v:fill on="f" focussize="0,0"/>
                  <v:stroke on="f"/>
                  <v:imagedata r:id="rId85" o:title=""/>
                  <o:lock v:ext="edit" grouping="f" rotation="f" text="f" aspectratio="t"/>
                  <w10:wrap type="none"/>
                  <w10:anchorlock/>
                </v:shape>
                <o:OLEObject Type="Embed" ProgID="Equation.DSMT4" ShapeID="_x0000_i1058" DrawAspect="Content" ObjectID="_1468075758" r:id="rId84">
                  <o:LockedField>false</o:LockedField>
                </o:OLEObject>
              </w:object>
            </w:r>
          </w:p>
        </w:tc>
        <w:tc>
          <w:tcPr>
            <w:tcW w:w="1199" w:type="dxa"/>
            <w:noWrap w:val="0"/>
            <w:vAlign w:val="center"/>
          </w:tcPr>
          <w:p w14:paraId="7232D241">
            <w:pPr>
              <w:spacing w:line="440" w:lineRule="exact"/>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bCs/>
                <w:color w:val="000000"/>
                <w:sz w:val="24"/>
                <w:szCs w:val="24"/>
              </w:rPr>
              <w:t>灵敏系数</w:t>
            </w:r>
          </w:p>
        </w:tc>
        <w:tc>
          <w:tcPr>
            <w:tcW w:w="2706" w:type="dxa"/>
            <w:noWrap w:val="0"/>
            <w:vAlign w:val="center"/>
          </w:tcPr>
          <w:p w14:paraId="0782F722">
            <w:pPr>
              <w:jc w:val="center"/>
              <w:rPr>
                <w:rFonts w:hint="default" w:ascii="Times New Roman" w:hAnsi="Times New Roman" w:cs="Times New Roman" w:eastAsiaTheme="minorEastAsia"/>
                <w:color w:val="000000"/>
                <w:sz w:val="24"/>
                <w:szCs w:val="24"/>
                <w:vertAlign w:val="subscript"/>
              </w:rPr>
            </w:pPr>
            <w:r>
              <w:rPr>
                <w:rFonts w:hint="default" w:ascii="Times New Roman" w:hAnsi="Times New Roman" w:cs="Times New Roman" w:eastAsiaTheme="minorEastAsia"/>
                <w:color w:val="000000"/>
                <w:position w:val="-12"/>
                <w:sz w:val="24"/>
                <w:szCs w:val="24"/>
                <w:vertAlign w:val="subscript"/>
              </w:rPr>
              <w:object>
                <v:shape id="_x0000_i1059" o:spt="75" type="#_x0000_t75" style="height:17.9pt;width:26.85pt;" o:ole="t" filled="f" o:preferrelative="t" stroked="f" coordsize="21600,21600">
                  <v:path/>
                  <v:fill on="f" alignshape="1" focussize="0,0"/>
                  <v:stroke on="f"/>
                  <v:imagedata r:id="rId87" grayscale="f" bilevel="f" o:title=""/>
                  <o:lock v:ext="edit" aspectratio="t"/>
                  <w10:wrap type="none"/>
                  <w10:anchorlock/>
                </v:shape>
                <o:OLEObject Type="Embed" ProgID="Equation.DSMT4" ShapeID="_x0000_i1059" DrawAspect="Content" ObjectID="_1468075759" r:id="rId86">
                  <o:LockedField>false</o:LockedField>
                </o:OLEObject>
              </w:object>
            </w:r>
          </w:p>
        </w:tc>
      </w:tr>
      <w:tr w14:paraId="22D5A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3034" w:type="dxa"/>
            <w:noWrap w:val="0"/>
            <w:vAlign w:val="center"/>
          </w:tcPr>
          <w:p w14:paraId="0FCBFBFF">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被检表读数重复性</w:t>
            </w:r>
            <w:r>
              <w:rPr>
                <w:rFonts w:hint="default" w:ascii="Times New Roman" w:hAnsi="Times New Roman" w:cs="Times New Roman" w:eastAsiaTheme="minorEastAsia"/>
                <w:color w:val="000000"/>
                <w:position w:val="-14"/>
                <w:sz w:val="24"/>
                <w:szCs w:val="24"/>
              </w:rPr>
              <w:object>
                <v:shape id="_x0000_i1060" o:spt="75" type="#_x0000_t75" style="height:20pt;width:31pt;" o:ole="t" filled="f" o:preferrelative="t" stroked="f" coordsize="21600,21600">
                  <v:path/>
                  <v:fill on="f" alignshape="1" focussize="0,0"/>
                  <v:stroke on="f"/>
                  <v:imagedata r:id="rId89" grayscale="f" bilevel="f" o:title=""/>
                  <o:lock v:ext="edit" aspectratio="t"/>
                  <w10:wrap type="none"/>
                  <w10:anchorlock/>
                </v:shape>
                <o:OLEObject Type="Embed" ProgID="Equation.KSEE3" ShapeID="_x0000_i1060" DrawAspect="Content" ObjectID="_1468075760" r:id="rId88">
                  <o:LockedField>false</o:LockedField>
                </o:OLEObject>
              </w:object>
            </w:r>
          </w:p>
        </w:tc>
        <w:tc>
          <w:tcPr>
            <w:tcW w:w="1294" w:type="dxa"/>
            <w:noWrap w:val="0"/>
            <w:vAlign w:val="center"/>
          </w:tcPr>
          <w:p w14:paraId="21A34816">
            <w:pPr>
              <w:spacing w:line="440" w:lineRule="exact"/>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bCs/>
                <w:sz w:val="24"/>
                <w:szCs w:val="24"/>
              </w:rPr>
              <w:t>正态分布</w:t>
            </w:r>
          </w:p>
        </w:tc>
        <w:tc>
          <w:tcPr>
            <w:tcW w:w="714" w:type="dxa"/>
            <w:noWrap w:val="0"/>
            <w:vAlign w:val="center"/>
          </w:tcPr>
          <w:p w14:paraId="0347132F">
            <w:pPr>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sz w:val="24"/>
                <w:szCs w:val="24"/>
              </w:rPr>
              <w:t>1</w:t>
            </w:r>
          </w:p>
        </w:tc>
        <w:tc>
          <w:tcPr>
            <w:tcW w:w="1199" w:type="dxa"/>
            <w:noWrap w:val="0"/>
            <w:vAlign w:val="center"/>
          </w:tcPr>
          <w:p w14:paraId="24FB986F">
            <w:pPr>
              <w:spacing w:line="400" w:lineRule="exact"/>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bCs/>
                <w:sz w:val="24"/>
                <w:szCs w:val="24"/>
              </w:rPr>
              <w:t>1</w:t>
            </w:r>
          </w:p>
        </w:tc>
        <w:tc>
          <w:tcPr>
            <w:tcW w:w="2706" w:type="dxa"/>
            <w:noWrap w:val="0"/>
            <w:vAlign w:val="center"/>
          </w:tcPr>
          <w:p w14:paraId="79018F9B">
            <w:pPr>
              <w:spacing w:line="400" w:lineRule="exact"/>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rPr>
              <w:t>0.52×10</w:t>
            </w:r>
            <w:r>
              <w:rPr>
                <w:rFonts w:hint="default" w:ascii="Times New Roman" w:hAnsi="Times New Roman" w:cs="Times New Roman" w:eastAsiaTheme="minorEastAsia"/>
                <w:color w:val="000000"/>
                <w:sz w:val="24"/>
                <w:szCs w:val="24"/>
                <w:vertAlign w:val="superscript"/>
              </w:rPr>
              <w:t>-</w:t>
            </w:r>
            <w:r>
              <w:rPr>
                <w:rFonts w:hint="default" w:ascii="Times New Roman" w:hAnsi="Times New Roman" w:cs="Times New Roman" w:eastAsiaTheme="minorEastAsia"/>
                <w:color w:val="000000"/>
                <w:sz w:val="24"/>
                <w:szCs w:val="24"/>
                <w:vertAlign w:val="superscript"/>
                <w:lang w:val="en-US" w:eastAsia="zh-CN"/>
              </w:rPr>
              <w:t>3</w:t>
            </w:r>
            <w:r>
              <w:rPr>
                <w:rFonts w:hint="default" w:ascii="Times New Roman" w:hAnsi="Times New Roman" w:cs="Times New Roman" w:eastAsiaTheme="minorEastAsia"/>
                <w:color w:val="000000"/>
                <w:sz w:val="24"/>
                <w:szCs w:val="24"/>
                <w:lang w:val="en-US" w:eastAsia="zh-CN"/>
              </w:rPr>
              <w:t>A</w:t>
            </w:r>
          </w:p>
        </w:tc>
      </w:tr>
      <w:tr w14:paraId="633E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34" w:type="dxa"/>
            <w:noWrap w:val="0"/>
            <w:vAlign w:val="center"/>
          </w:tcPr>
          <w:p w14:paraId="0169D4EB">
            <w:pPr>
              <w:pStyle w:val="13"/>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color w:val="000000"/>
                <w:sz w:val="24"/>
                <w:szCs w:val="24"/>
              </w:rPr>
              <w:t>标准器传递</w:t>
            </w:r>
            <w:r>
              <w:rPr>
                <w:rFonts w:hint="default" w:ascii="Times New Roman" w:hAnsi="Times New Roman" w:cs="Times New Roman" w:eastAsiaTheme="minorEastAsia"/>
                <w:color w:val="000000"/>
                <w:position w:val="-14"/>
                <w:sz w:val="24"/>
                <w:szCs w:val="24"/>
              </w:rPr>
              <w:object>
                <v:shape id="_x0000_i1061" o:spt="75" type="#_x0000_t75" style="height:20pt;width:33pt;" o:ole="t" filled="f" o:preferrelative="t" stroked="f" coordsize="21600,21600">
                  <v:path/>
                  <v:fill on="f" focussize="0,0"/>
                  <v:stroke on="f"/>
                  <v:imagedata r:id="rId91" o:title=""/>
                  <o:lock v:ext="edit" grouping="f" rotation="f" text="f" aspectratio="t"/>
                  <w10:wrap type="none"/>
                  <w10:anchorlock/>
                </v:shape>
                <o:OLEObject Type="Embed" ProgID="Equation.KSEE3" ShapeID="_x0000_i1061" DrawAspect="Content" ObjectID="_1468075761" r:id="rId90">
                  <o:LockedField>false</o:LockedField>
                </o:OLEObject>
              </w:object>
            </w:r>
          </w:p>
        </w:tc>
        <w:tc>
          <w:tcPr>
            <w:tcW w:w="1294" w:type="dxa"/>
            <w:noWrap w:val="0"/>
            <w:vAlign w:val="center"/>
          </w:tcPr>
          <w:p w14:paraId="60048AD7">
            <w:pPr>
              <w:spacing w:line="400" w:lineRule="exact"/>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bCs/>
                <w:sz w:val="24"/>
                <w:szCs w:val="24"/>
              </w:rPr>
              <w:t>正态分布</w:t>
            </w:r>
          </w:p>
        </w:tc>
        <w:tc>
          <w:tcPr>
            <w:tcW w:w="714" w:type="dxa"/>
            <w:noWrap w:val="0"/>
            <w:vAlign w:val="center"/>
          </w:tcPr>
          <w:p w14:paraId="3C686F1F">
            <w:pPr>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sz w:val="24"/>
                <w:szCs w:val="24"/>
              </w:rPr>
              <w:t>2</w:t>
            </w:r>
          </w:p>
        </w:tc>
        <w:tc>
          <w:tcPr>
            <w:tcW w:w="1199" w:type="dxa"/>
            <w:noWrap w:val="0"/>
            <w:vAlign w:val="center"/>
          </w:tcPr>
          <w:p w14:paraId="4E397E16">
            <w:pPr>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sz w:val="24"/>
                <w:szCs w:val="24"/>
              </w:rPr>
              <w:t>-1</w:t>
            </w:r>
          </w:p>
        </w:tc>
        <w:tc>
          <w:tcPr>
            <w:tcW w:w="2706" w:type="dxa"/>
            <w:noWrap w:val="0"/>
            <w:vAlign w:val="center"/>
          </w:tcPr>
          <w:p w14:paraId="233C28CD">
            <w:pPr>
              <w:jc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0.009A</w:t>
            </w:r>
          </w:p>
        </w:tc>
      </w:tr>
      <w:tr w14:paraId="3E513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34" w:type="dxa"/>
            <w:noWrap w:val="0"/>
            <w:vAlign w:val="center"/>
          </w:tcPr>
          <w:p w14:paraId="49F302E8">
            <w:pP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color w:val="000000"/>
                <w:sz w:val="24"/>
                <w:szCs w:val="24"/>
              </w:rPr>
              <w:t>被检表读数分辨力</w:t>
            </w:r>
            <w:r>
              <w:rPr>
                <w:rFonts w:hint="default" w:ascii="Times New Roman" w:hAnsi="Times New Roman" w:cs="Times New Roman" w:eastAsiaTheme="minorEastAsia"/>
                <w:color w:val="000000"/>
                <w:position w:val="-14"/>
                <w:sz w:val="24"/>
                <w:szCs w:val="24"/>
              </w:rPr>
              <w:object>
                <v:shape id="_x0000_i1062" o:spt="75" type="#_x0000_t75" style="height:20pt;width:37pt;" o:ole="t" filled="f" o:preferrelative="t" stroked="f" coordsize="21600,21600">
                  <v:path/>
                  <v:fill on="f" focussize="0,0"/>
                  <v:stroke on="f"/>
                  <v:imagedata r:id="rId93" o:title=""/>
                  <o:lock v:ext="edit" grouping="f" rotation="f" text="f" aspectratio="t"/>
                  <w10:wrap type="none"/>
                  <w10:anchorlock/>
                </v:shape>
                <o:OLEObject Type="Embed" ProgID="Equation.KSEE3" ShapeID="_x0000_i1062" DrawAspect="Content" ObjectID="_1468075762" r:id="rId92">
                  <o:LockedField>false</o:LockedField>
                </o:OLEObject>
              </w:object>
            </w:r>
          </w:p>
        </w:tc>
        <w:tc>
          <w:tcPr>
            <w:tcW w:w="1294" w:type="dxa"/>
            <w:noWrap w:val="0"/>
            <w:vAlign w:val="center"/>
          </w:tcPr>
          <w:p w14:paraId="5BCB16B7">
            <w:pPr>
              <w:spacing w:line="400" w:lineRule="exact"/>
              <w:jc w:val="center"/>
              <w:rPr>
                <w:rFonts w:hint="default" w:ascii="Times New Roman" w:hAnsi="Times New Roman" w:cs="Times New Roman" w:eastAsiaTheme="minorEastAsia"/>
                <w:color w:val="000000"/>
                <w:sz w:val="24"/>
                <w:szCs w:val="24"/>
              </w:rPr>
            </w:pPr>
            <w:r>
              <w:rPr>
                <w:rFonts w:hint="default" w:ascii="Times New Roman" w:hAnsi="Times New Roman" w:cs="Times New Roman" w:eastAsiaTheme="minorEastAsia"/>
                <w:bCs/>
                <w:sz w:val="24"/>
                <w:szCs w:val="24"/>
              </w:rPr>
              <w:t>均匀分布</w:t>
            </w:r>
          </w:p>
        </w:tc>
        <w:tc>
          <w:tcPr>
            <w:tcW w:w="714" w:type="dxa"/>
            <w:noWrap w:val="0"/>
            <w:vAlign w:val="center"/>
          </w:tcPr>
          <w:p w14:paraId="7A3D530F">
            <w:pPr>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position w:val="-8"/>
                <w:sz w:val="24"/>
                <w:szCs w:val="24"/>
              </w:rPr>
              <w:object>
                <v:shape id="_x0000_i1063" o:spt="75" type="#_x0000_t75" style="height:18pt;width:18pt;" o:ole="t" filled="f" o:preferrelative="t" stroked="f" coordsize="21600,21600">
                  <v:path/>
                  <v:fill on="f" focussize="0,0"/>
                  <v:stroke on="f"/>
                  <v:imagedata r:id="rId95" o:title=""/>
                  <o:lock v:ext="edit" grouping="f" rotation="f" text="f" aspectratio="t"/>
                  <w10:wrap type="none"/>
                  <w10:anchorlock/>
                </v:shape>
                <o:OLEObject Type="Embed" ProgID="Equation.DSMT4" ShapeID="_x0000_i1063" DrawAspect="Content" ObjectID="_1468075763" r:id="rId94">
                  <o:LockedField>false</o:LockedField>
                </o:OLEObject>
              </w:object>
            </w:r>
          </w:p>
        </w:tc>
        <w:tc>
          <w:tcPr>
            <w:tcW w:w="1199" w:type="dxa"/>
            <w:noWrap w:val="0"/>
            <w:vAlign w:val="center"/>
          </w:tcPr>
          <w:p w14:paraId="1B069FB5">
            <w:pPr>
              <w:spacing w:line="400" w:lineRule="exact"/>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bCs/>
                <w:sz w:val="24"/>
                <w:szCs w:val="24"/>
              </w:rPr>
              <w:t>1</w:t>
            </w:r>
          </w:p>
        </w:tc>
        <w:tc>
          <w:tcPr>
            <w:tcW w:w="2706" w:type="dxa"/>
            <w:noWrap w:val="0"/>
            <w:vAlign w:val="center"/>
          </w:tcPr>
          <w:p w14:paraId="16CAD2DD">
            <w:pPr>
              <w:spacing w:line="400" w:lineRule="exact"/>
              <w:jc w:val="center"/>
              <w:rPr>
                <w:rFonts w:hint="default" w:ascii="Times New Roman" w:hAnsi="Times New Roman" w:cs="Times New Roman" w:eastAsiaTheme="minorEastAsia"/>
                <w:bCs/>
                <w:color w:val="000000"/>
                <w:sz w:val="24"/>
                <w:szCs w:val="24"/>
              </w:rPr>
            </w:pPr>
            <w:r>
              <w:rPr>
                <w:rFonts w:hint="default" w:ascii="Times New Roman" w:hAnsi="Times New Roman" w:cs="Times New Roman" w:eastAsiaTheme="minorEastAsia"/>
                <w:sz w:val="24"/>
                <w:szCs w:val="24"/>
              </w:rPr>
              <w:t>0.0</w:t>
            </w:r>
            <w:r>
              <w:rPr>
                <w:rFonts w:hint="default" w:ascii="Times New Roman" w:hAnsi="Times New Roman" w:cs="Times New Roman" w:eastAsiaTheme="minorEastAsia"/>
                <w:sz w:val="24"/>
                <w:szCs w:val="24"/>
                <w:lang w:val="en-US" w:eastAsia="zh-CN"/>
              </w:rPr>
              <w:t>14</w:t>
            </w:r>
            <w:r>
              <w:rPr>
                <w:rFonts w:hint="default" w:ascii="Times New Roman" w:hAnsi="Times New Roman" w:cs="Times New Roman" w:eastAsiaTheme="minorEastAsia"/>
                <w:sz w:val="24"/>
                <w:szCs w:val="24"/>
              </w:rPr>
              <w:t>A</w:t>
            </w:r>
          </w:p>
        </w:tc>
      </w:tr>
    </w:tbl>
    <w:p w14:paraId="383C8D31">
      <w:pPr>
        <w:adjustRightInd w:val="0"/>
        <w:snapToGrid w:val="0"/>
        <w:spacing w:line="360" w:lineRule="auto"/>
        <w:rPr>
          <w:rFonts w:hint="default" w:ascii="Times New Roman" w:hAnsi="Times New Roman" w:cs="Times New Roman" w:eastAsiaTheme="minorEastAsia"/>
          <w:bCs/>
          <w:sz w:val="24"/>
          <w:szCs w:val="24"/>
          <w:lang w:val="en-US" w:eastAsia="zh-CN"/>
        </w:rPr>
      </w:pPr>
    </w:p>
    <w:p w14:paraId="71FC0872">
      <w:pPr>
        <w:adjustRightInd w:val="0"/>
        <w:snapToGrid w:val="0"/>
        <w:spacing w:line="360" w:lineRule="auto"/>
        <w:rPr>
          <w:rFonts w:hint="default" w:ascii="Times New Roman" w:hAnsi="Times New Roman" w:cs="Times New Roman" w:eastAsiaTheme="minorEastAsia"/>
          <w:bCs/>
          <w:sz w:val="24"/>
          <w:szCs w:val="24"/>
          <w:lang w:val="en-US" w:eastAsia="zh-CN"/>
        </w:rPr>
      </w:pPr>
      <w:r>
        <w:rPr>
          <w:rFonts w:hint="default" w:ascii="Times New Roman" w:hAnsi="Times New Roman" w:cs="Times New Roman" w:eastAsiaTheme="minorEastAsia"/>
          <w:bCs/>
          <w:sz w:val="24"/>
          <w:szCs w:val="24"/>
          <w:lang w:val="en-US" w:eastAsia="zh-CN"/>
        </w:rPr>
        <w:t>A</w:t>
      </w:r>
      <w:r>
        <w:rPr>
          <w:rFonts w:hint="default" w:ascii="Times New Roman" w:hAnsi="Times New Roman" w:cs="Times New Roman" w:eastAsiaTheme="minorEastAsia"/>
          <w:bCs/>
          <w:sz w:val="24"/>
          <w:szCs w:val="24"/>
        </w:rPr>
        <w:t>.</w:t>
      </w:r>
      <w:r>
        <w:rPr>
          <w:rFonts w:hint="default" w:ascii="Times New Roman" w:hAnsi="Times New Roman" w:cs="Times New Roman" w:eastAsiaTheme="minorEastAsia"/>
          <w:bCs/>
          <w:sz w:val="24"/>
          <w:szCs w:val="24"/>
          <w:lang w:val="en-US" w:eastAsia="zh-CN"/>
        </w:rPr>
        <w:t>5 合成标准不确定度计算</w:t>
      </w:r>
    </w:p>
    <w:p w14:paraId="2DCCBABF">
      <w:pPr>
        <w:pStyle w:val="13"/>
        <w:spacing w:before="2" w:line="303" w:lineRule="auto"/>
        <w:ind w:firstLine="540"/>
        <w:rPr>
          <w:rFonts w:hint="default" w:ascii="Times New Roman" w:hAnsi="Times New Roman" w:cs="Times New Roman" w:eastAsiaTheme="minorEastAsia"/>
          <w:sz w:val="24"/>
          <w:szCs w:val="24"/>
        </w:rPr>
      </w:pPr>
      <w:r>
        <w:rPr>
          <w:rFonts w:hint="default" w:ascii="Times New Roman" w:hAnsi="Times New Roman" w:cs="Times New Roman" w:eastAsiaTheme="minorEastAsia"/>
          <w:spacing w:val="19"/>
          <w:sz w:val="24"/>
          <w:szCs w:val="24"/>
        </w:rPr>
        <w:t>因测量重复性引入的标准不确定度分量大于标准表读数分辨力引入的标准不确定度</w:t>
      </w:r>
      <w:r>
        <w:rPr>
          <w:rFonts w:hint="default" w:ascii="Times New Roman" w:hAnsi="Times New Roman" w:cs="Times New Roman" w:eastAsiaTheme="minorEastAsia"/>
          <w:spacing w:val="18"/>
          <w:sz w:val="24"/>
          <w:szCs w:val="24"/>
        </w:rPr>
        <w:t>分量，可以不考虑分辨力引入的标准不确定度分量，依照不确定度传播公</w:t>
      </w:r>
      <w:r>
        <w:rPr>
          <w:rFonts w:hint="default" w:ascii="Times New Roman" w:hAnsi="Times New Roman" w:cs="Times New Roman" w:eastAsiaTheme="minorEastAsia"/>
          <w:spacing w:val="17"/>
          <w:sz w:val="24"/>
          <w:szCs w:val="24"/>
        </w:rPr>
        <w:t>式可得：</w:t>
      </w:r>
    </w:p>
    <w:p w14:paraId="7B3E393E">
      <w:pPr>
        <w:spacing w:before="6" w:line="380" w:lineRule="exact"/>
        <w:ind w:firstLine="2770"/>
        <w:rPr>
          <w:rFonts w:hint="eastAsia" w:ascii="Times New Roman" w:hAnsi="Times New Roman" w:cs="Times New Roman" w:eastAsiaTheme="minorEastAsia"/>
          <w:sz w:val="24"/>
          <w:szCs w:val="24"/>
          <w:lang w:eastAsia="zh-CN"/>
        </w:rPr>
      </w:pPr>
      <w:r>
        <w:rPr>
          <w:rFonts w:hint="eastAsia" w:ascii="Times New Roman" w:hAnsi="Times New Roman" w:cs="Times New Roman" w:eastAsiaTheme="minorEastAsia"/>
          <w:position w:val="-14"/>
          <w:sz w:val="24"/>
          <w:szCs w:val="24"/>
          <w:lang w:eastAsia="zh-CN"/>
        </w:rPr>
        <w:object>
          <v:shape id="_x0000_i1064" o:spt="75" type="#_x0000_t75" style="height:23pt;width:146pt;" o:ole="t" filled="f" o:preferrelative="t" stroked="f" coordsize="21600,21600">
            <v:path/>
            <v:fill on="f" focussize="0,0"/>
            <v:stroke on="f"/>
            <v:imagedata r:id="rId97" o:title=""/>
            <o:lock v:ext="edit" aspectratio="t"/>
            <w10:wrap type="none"/>
            <w10:anchorlock/>
          </v:shape>
          <o:OLEObject Type="Embed" ProgID="Equation.KSEE3" ShapeID="_x0000_i1064" DrawAspect="Content" ObjectID="_1468075764" r:id="rId96">
            <o:LockedField>false</o:LockedField>
          </o:OLEObject>
        </w:object>
      </w:r>
    </w:p>
    <w:p w14:paraId="4E662CA6">
      <w:pPr>
        <w:pStyle w:val="13"/>
        <w:spacing w:before="80" w:line="219" w:lineRule="auto"/>
        <w:rPr>
          <w:rFonts w:hint="default" w:ascii="Times New Roman" w:hAnsi="Times New Roman" w:cs="Times New Roman" w:eastAsiaTheme="minorEastAsia"/>
          <w:sz w:val="24"/>
          <w:szCs w:val="24"/>
        </w:rPr>
      </w:pPr>
      <w:r>
        <w:rPr>
          <w:rFonts w:hint="default" w:ascii="Times New Roman" w:hAnsi="Times New Roman" w:cs="Times New Roman" w:eastAsiaTheme="minorEastAsia"/>
          <w:spacing w:val="11"/>
          <w:sz w:val="24"/>
          <w:szCs w:val="24"/>
        </w:rPr>
        <w:t>A.6 扩展不确定度计算</w:t>
      </w:r>
    </w:p>
    <w:p w14:paraId="292D0FE7">
      <w:pPr>
        <w:pStyle w:val="13"/>
        <w:spacing w:before="96" w:line="212" w:lineRule="auto"/>
        <w:ind w:left="520"/>
        <w:rPr>
          <w:rFonts w:hint="default" w:ascii="Times New Roman" w:hAnsi="Times New Roman" w:cs="Times New Roman" w:eastAsiaTheme="minorEastAsia"/>
          <w:sz w:val="24"/>
          <w:szCs w:val="24"/>
        </w:rPr>
      </w:pPr>
      <w:r>
        <w:rPr>
          <w:rFonts w:hint="default" w:ascii="Times New Roman" w:hAnsi="Times New Roman" w:cs="Times New Roman" w:eastAsiaTheme="minorEastAsia"/>
          <w:spacing w:val="7"/>
          <w:sz w:val="24"/>
          <w:szCs w:val="24"/>
        </w:rPr>
        <w:t>取</w:t>
      </w:r>
      <w:r>
        <w:rPr>
          <w:rFonts w:hint="default" w:ascii="Times New Roman" w:hAnsi="Times New Roman" w:cs="Times New Roman" w:eastAsiaTheme="minorEastAsia"/>
          <w:spacing w:val="-53"/>
          <w:sz w:val="24"/>
          <w:szCs w:val="24"/>
        </w:rPr>
        <w:t xml:space="preserve"> </w:t>
      </w:r>
      <w:r>
        <w:rPr>
          <w:rFonts w:hint="default" w:ascii="Times New Roman" w:hAnsi="Times New Roman" w:cs="Times New Roman" w:eastAsiaTheme="minorEastAsia"/>
          <w:i/>
          <w:iCs/>
          <w:spacing w:val="7"/>
          <w:sz w:val="24"/>
          <w:szCs w:val="24"/>
        </w:rPr>
        <w:t>k</w:t>
      </w:r>
      <w:r>
        <w:rPr>
          <w:rFonts w:hint="default" w:ascii="Times New Roman" w:hAnsi="Times New Roman" w:cs="Times New Roman" w:eastAsiaTheme="minorEastAsia"/>
          <w:spacing w:val="7"/>
          <w:sz w:val="24"/>
          <w:szCs w:val="24"/>
        </w:rPr>
        <w:t>=2, 则扩展不确定度：</w:t>
      </w:r>
    </w:p>
    <w:p w14:paraId="4AD8FA7E">
      <w:pPr>
        <w:pStyle w:val="13"/>
        <w:spacing w:before="121" w:line="219" w:lineRule="auto"/>
        <w:ind w:left="540"/>
        <w:jc w:val="center"/>
        <w:rPr>
          <w:rFonts w:hint="eastAsia" w:ascii="Times New Roman" w:hAnsi="Times New Roman" w:cs="Times New Roman" w:eastAsiaTheme="minorEastAsia"/>
          <w:spacing w:val="14"/>
          <w:sz w:val="24"/>
          <w:szCs w:val="24"/>
          <w:lang w:eastAsia="zh-CN"/>
        </w:rPr>
      </w:pPr>
      <w:r>
        <w:rPr>
          <w:rFonts w:hint="eastAsia" w:ascii="Times New Roman" w:hAnsi="Times New Roman" w:cs="Times New Roman" w:eastAsiaTheme="minorEastAsia"/>
          <w:spacing w:val="14"/>
          <w:position w:val="-12"/>
          <w:sz w:val="24"/>
          <w:szCs w:val="24"/>
          <w:lang w:eastAsia="zh-CN"/>
        </w:rPr>
        <w:object>
          <v:shape id="_x0000_i1065" o:spt="75" type="#_x0000_t75" style="height:18pt;width:139.95pt;" o:ole="t" filled="f" o:preferrelative="t" stroked="f" coordsize="21600,21600">
            <v:path/>
            <v:fill on="f" focussize="0,0"/>
            <v:stroke on="f"/>
            <v:imagedata r:id="rId99" o:title=""/>
            <o:lock v:ext="edit" aspectratio="t"/>
            <w10:wrap type="none"/>
            <w10:anchorlock/>
          </v:shape>
          <o:OLEObject Type="Embed" ProgID="Equation.KSEE3" ShapeID="_x0000_i1065" DrawAspect="Content" ObjectID="_1468075765" r:id="rId98">
            <o:LockedField>false</o:LockedField>
          </o:OLEObject>
        </w:object>
      </w:r>
    </w:p>
    <w:p w14:paraId="543DE5AA">
      <w:pPr>
        <w:outlineLvl w:val="0"/>
        <w:rPr>
          <w:rFonts w:hint="eastAsia" w:ascii="黑体" w:eastAsia="黑体"/>
          <w:sz w:val="28"/>
          <w:szCs w:val="28"/>
        </w:rPr>
      </w:pPr>
    </w:p>
    <w:p w14:paraId="5498842E">
      <w:pPr>
        <w:outlineLvl w:val="0"/>
        <w:rPr>
          <w:rFonts w:hint="eastAsia" w:ascii="黑体" w:eastAsia="黑体"/>
          <w:sz w:val="28"/>
          <w:szCs w:val="28"/>
        </w:rPr>
      </w:pPr>
    </w:p>
    <w:p w14:paraId="01ECA85D">
      <w:pPr>
        <w:outlineLvl w:val="0"/>
        <w:rPr>
          <w:rFonts w:hint="eastAsia" w:ascii="黑体" w:eastAsia="黑体"/>
          <w:sz w:val="28"/>
          <w:szCs w:val="28"/>
        </w:rPr>
      </w:pPr>
    </w:p>
    <w:p w14:paraId="18719575">
      <w:pPr>
        <w:outlineLvl w:val="0"/>
        <w:rPr>
          <w:rFonts w:hint="eastAsia" w:ascii="黑体" w:eastAsia="黑体"/>
          <w:sz w:val="28"/>
          <w:szCs w:val="28"/>
        </w:rPr>
      </w:pPr>
    </w:p>
    <w:p w14:paraId="336ECD4B">
      <w:pPr>
        <w:outlineLvl w:val="0"/>
        <w:rPr>
          <w:rFonts w:hint="eastAsia" w:ascii="黑体" w:eastAsia="黑体"/>
          <w:sz w:val="28"/>
          <w:szCs w:val="28"/>
        </w:rPr>
      </w:pPr>
    </w:p>
    <w:p w14:paraId="3E2B5432">
      <w:pPr>
        <w:outlineLvl w:val="0"/>
        <w:rPr>
          <w:rFonts w:hint="eastAsia" w:ascii="黑体" w:eastAsia="黑体"/>
          <w:sz w:val="28"/>
          <w:szCs w:val="28"/>
        </w:rPr>
      </w:pPr>
    </w:p>
    <w:p w14:paraId="210FCD25">
      <w:pPr>
        <w:outlineLvl w:val="0"/>
        <w:rPr>
          <w:rFonts w:hint="eastAsia" w:ascii="黑体" w:eastAsia="黑体"/>
          <w:sz w:val="28"/>
          <w:szCs w:val="28"/>
        </w:rPr>
      </w:pPr>
    </w:p>
    <w:p w14:paraId="53420869">
      <w:pPr>
        <w:outlineLvl w:val="0"/>
        <w:rPr>
          <w:rFonts w:hint="eastAsia" w:ascii="黑体" w:eastAsia="黑体"/>
          <w:sz w:val="28"/>
          <w:szCs w:val="28"/>
        </w:rPr>
      </w:pPr>
    </w:p>
    <w:p w14:paraId="28FAB793">
      <w:pPr>
        <w:outlineLvl w:val="0"/>
        <w:rPr>
          <w:rFonts w:hint="eastAsia" w:ascii="黑体" w:eastAsia="黑体"/>
          <w:sz w:val="28"/>
          <w:szCs w:val="28"/>
        </w:rPr>
      </w:pPr>
    </w:p>
    <w:p w14:paraId="32FB11ED">
      <w:pPr>
        <w:outlineLvl w:val="0"/>
        <w:rPr>
          <w:rFonts w:hint="eastAsia" w:ascii="黑体" w:eastAsia="黑体"/>
          <w:sz w:val="28"/>
          <w:szCs w:val="28"/>
        </w:rPr>
      </w:pPr>
    </w:p>
    <w:p w14:paraId="7F1E8604">
      <w:pPr>
        <w:outlineLvl w:val="0"/>
        <w:rPr>
          <w:rFonts w:hint="eastAsia" w:ascii="黑体" w:eastAsia="黑体"/>
          <w:sz w:val="28"/>
          <w:szCs w:val="28"/>
        </w:rPr>
      </w:pPr>
    </w:p>
    <w:p w14:paraId="1563AB3C">
      <w:pPr>
        <w:outlineLvl w:val="0"/>
        <w:rPr>
          <w:rFonts w:hint="eastAsia" w:ascii="黑体" w:eastAsia="黑体"/>
          <w:sz w:val="28"/>
          <w:szCs w:val="28"/>
        </w:rPr>
      </w:pPr>
    </w:p>
    <w:p w14:paraId="4C49D278">
      <w:pPr>
        <w:outlineLvl w:val="0"/>
        <w:rPr>
          <w:rFonts w:hint="eastAsia" w:ascii="黑体" w:eastAsia="黑体"/>
          <w:sz w:val="28"/>
          <w:szCs w:val="28"/>
        </w:rPr>
      </w:pPr>
      <w:bookmarkStart w:id="52" w:name="_Toc14075"/>
      <w:r>
        <w:rPr>
          <w:rFonts w:hint="eastAsia" w:ascii="黑体" w:eastAsia="黑体"/>
          <w:sz w:val="28"/>
          <w:szCs w:val="28"/>
        </w:rPr>
        <w:t>附录B 校准原始记录格式</w:t>
      </w:r>
      <w:bookmarkEnd w:id="52"/>
    </w:p>
    <w:p w14:paraId="6460135F">
      <w:pPr>
        <w:snapToGrid w:val="0"/>
        <w:spacing w:before="156" w:beforeLines="50"/>
        <w:jc w:val="center"/>
        <w:rPr>
          <w:sz w:val="32"/>
          <w:szCs w:val="32"/>
        </w:rPr>
      </w:pPr>
      <w:r>
        <w:rPr>
          <w:rFonts w:hint="eastAsia" w:eastAsia="黑体" w:cs="Times New Roman"/>
          <w:sz w:val="32"/>
          <w:szCs w:val="32"/>
          <w:lang w:eastAsia="zh-CN"/>
        </w:rPr>
        <w:t>钳形电流表</w:t>
      </w:r>
      <w:r>
        <w:rPr>
          <w:rFonts w:hint="eastAsia" w:ascii="Times New Roman" w:hAnsi="Times New Roman" w:eastAsia="黑体" w:cs="Times New Roman"/>
          <w:sz w:val="32"/>
          <w:szCs w:val="32"/>
          <w:lang w:eastAsia="zh-CN"/>
        </w:rPr>
        <w:t>校准装置（线圈）</w:t>
      </w:r>
      <w:r>
        <w:rPr>
          <w:rFonts w:hint="eastAsia" w:eastAsia="黑体"/>
          <w:sz w:val="32"/>
          <w:szCs w:val="32"/>
        </w:rPr>
        <w:t>校准原始记录</w:t>
      </w:r>
    </w:p>
    <w:p w14:paraId="35FCACCC">
      <w:pPr>
        <w:snapToGrid w:val="0"/>
        <w:spacing w:before="156" w:beforeLines="50"/>
        <w:ind w:firstLine="3360" w:firstLineChars="1600"/>
      </w:pPr>
      <w:r>
        <w:rPr>
          <w:rFonts w:hint="eastAsia"/>
        </w:rPr>
        <w:t>证书编号：</w:t>
      </w:r>
    </w:p>
    <w:p w14:paraId="44C434CD">
      <w:pPr>
        <w:snapToGrid w:val="0"/>
        <w:spacing w:before="156" w:beforeLines="50"/>
        <w:ind w:firstLine="3855" w:firstLineChars="1600"/>
        <w:rPr>
          <w:rFonts w:hint="eastAsia"/>
          <w:b/>
          <w:color w:val="000000"/>
          <w:sz w:val="24"/>
          <w:szCs w:val="24"/>
        </w:rPr>
      </w:pPr>
    </w:p>
    <w:tbl>
      <w:tblPr>
        <w:tblStyle w:val="27"/>
        <w:tblW w:w="94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6"/>
        <w:gridCol w:w="104"/>
        <w:gridCol w:w="76"/>
        <w:gridCol w:w="1433"/>
        <w:gridCol w:w="187"/>
        <w:gridCol w:w="961"/>
        <w:gridCol w:w="124"/>
        <w:gridCol w:w="431"/>
        <w:gridCol w:w="566"/>
        <w:gridCol w:w="852"/>
        <w:gridCol w:w="3332"/>
        <w:gridCol w:w="23"/>
      </w:tblGrid>
      <w:tr w14:paraId="29835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405" w:type="dxa"/>
            <w:gridSpan w:val="12"/>
            <w:noWrap w:val="0"/>
            <w:vAlign w:val="center"/>
          </w:tcPr>
          <w:p w14:paraId="64DC0E76">
            <w:pPr>
              <w:widowControl/>
              <w:tabs>
                <w:tab w:val="left" w:pos="-3024"/>
                <w:tab w:val="left" w:pos="8948"/>
              </w:tabs>
              <w:snapToGrid w:val="0"/>
              <w:spacing w:line="0" w:lineRule="atLeast"/>
              <w:ind w:right="25" w:rightChars="12"/>
              <w:rPr>
                <w:szCs w:val="21"/>
              </w:rPr>
            </w:pPr>
            <w:r>
              <w:rPr>
                <w:rFonts w:hint="eastAsia"/>
                <w:szCs w:val="21"/>
              </w:rPr>
              <w:t>送校仪器信息：</w:t>
            </w:r>
          </w:p>
        </w:tc>
      </w:tr>
      <w:tr w14:paraId="1B781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0" w:type="dxa"/>
            <w:gridSpan w:val="2"/>
            <w:noWrap w:val="0"/>
            <w:vAlign w:val="center"/>
          </w:tcPr>
          <w:p w14:paraId="5EEC1BF0">
            <w:pPr>
              <w:adjustRightInd w:val="0"/>
              <w:snapToGrid w:val="0"/>
              <w:rPr>
                <w:szCs w:val="21"/>
              </w:rPr>
            </w:pPr>
            <w:r>
              <w:rPr>
                <w:rFonts w:hint="eastAsia"/>
                <w:szCs w:val="21"/>
              </w:rPr>
              <w:t>委托单号</w:t>
            </w:r>
          </w:p>
        </w:tc>
        <w:tc>
          <w:tcPr>
            <w:tcW w:w="2657" w:type="dxa"/>
            <w:gridSpan w:val="4"/>
            <w:noWrap w:val="0"/>
            <w:vAlign w:val="center"/>
          </w:tcPr>
          <w:p w14:paraId="5C631775">
            <w:pPr>
              <w:adjustRightInd w:val="0"/>
              <w:snapToGrid w:val="0"/>
              <w:rPr>
                <w:szCs w:val="21"/>
              </w:rPr>
            </w:pPr>
          </w:p>
        </w:tc>
        <w:tc>
          <w:tcPr>
            <w:tcW w:w="1121" w:type="dxa"/>
            <w:gridSpan w:val="3"/>
            <w:noWrap w:val="0"/>
            <w:vAlign w:val="center"/>
          </w:tcPr>
          <w:p w14:paraId="0BF0445E">
            <w:pPr>
              <w:adjustRightInd w:val="0"/>
              <w:snapToGrid w:val="0"/>
              <w:jc w:val="center"/>
              <w:rPr>
                <w:szCs w:val="21"/>
              </w:rPr>
            </w:pPr>
            <w:r>
              <w:rPr>
                <w:rFonts w:hint="eastAsia"/>
                <w:szCs w:val="21"/>
              </w:rPr>
              <w:t>送校单位</w:t>
            </w:r>
          </w:p>
        </w:tc>
        <w:tc>
          <w:tcPr>
            <w:tcW w:w="4207" w:type="dxa"/>
            <w:gridSpan w:val="3"/>
            <w:noWrap w:val="0"/>
            <w:vAlign w:val="center"/>
          </w:tcPr>
          <w:p w14:paraId="34EBE6D9">
            <w:pPr>
              <w:adjustRightInd w:val="0"/>
              <w:snapToGrid w:val="0"/>
              <w:rPr>
                <w:szCs w:val="21"/>
              </w:rPr>
            </w:pPr>
          </w:p>
        </w:tc>
      </w:tr>
      <w:tr w14:paraId="6ECF7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0" w:type="dxa"/>
            <w:gridSpan w:val="2"/>
            <w:noWrap w:val="0"/>
            <w:vAlign w:val="center"/>
          </w:tcPr>
          <w:p w14:paraId="60A16ABF">
            <w:pPr>
              <w:adjustRightInd w:val="0"/>
              <w:snapToGrid w:val="0"/>
              <w:rPr>
                <w:szCs w:val="21"/>
              </w:rPr>
            </w:pPr>
            <w:r>
              <w:rPr>
                <w:rFonts w:hint="eastAsia"/>
                <w:szCs w:val="21"/>
              </w:rPr>
              <w:t>名</w:t>
            </w:r>
            <w:r>
              <w:rPr>
                <w:szCs w:val="21"/>
              </w:rPr>
              <w:t xml:space="preserve">    </w:t>
            </w:r>
            <w:r>
              <w:rPr>
                <w:rFonts w:hint="eastAsia"/>
                <w:szCs w:val="21"/>
              </w:rPr>
              <w:t>称</w:t>
            </w:r>
          </w:p>
        </w:tc>
        <w:tc>
          <w:tcPr>
            <w:tcW w:w="2657" w:type="dxa"/>
            <w:gridSpan w:val="4"/>
            <w:noWrap w:val="0"/>
            <w:vAlign w:val="center"/>
          </w:tcPr>
          <w:p w14:paraId="0EA2FE18">
            <w:pPr>
              <w:adjustRightInd w:val="0"/>
              <w:snapToGrid w:val="0"/>
              <w:rPr>
                <w:szCs w:val="21"/>
              </w:rPr>
            </w:pPr>
          </w:p>
        </w:tc>
        <w:tc>
          <w:tcPr>
            <w:tcW w:w="1121" w:type="dxa"/>
            <w:gridSpan w:val="3"/>
            <w:noWrap w:val="0"/>
            <w:vAlign w:val="center"/>
          </w:tcPr>
          <w:p w14:paraId="04FFD849">
            <w:pPr>
              <w:adjustRightInd w:val="0"/>
              <w:snapToGrid w:val="0"/>
              <w:jc w:val="center"/>
              <w:rPr>
                <w:szCs w:val="21"/>
              </w:rPr>
            </w:pPr>
            <w:r>
              <w:rPr>
                <w:rFonts w:hint="eastAsia"/>
                <w:szCs w:val="21"/>
              </w:rPr>
              <w:t>制造单位</w:t>
            </w:r>
          </w:p>
        </w:tc>
        <w:tc>
          <w:tcPr>
            <w:tcW w:w="4207" w:type="dxa"/>
            <w:gridSpan w:val="3"/>
            <w:noWrap w:val="0"/>
            <w:vAlign w:val="center"/>
          </w:tcPr>
          <w:p w14:paraId="41D082ED">
            <w:pPr>
              <w:adjustRightInd w:val="0"/>
              <w:snapToGrid w:val="0"/>
              <w:rPr>
                <w:szCs w:val="21"/>
              </w:rPr>
            </w:pPr>
          </w:p>
        </w:tc>
      </w:tr>
      <w:tr w14:paraId="3A964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20" w:type="dxa"/>
            <w:gridSpan w:val="2"/>
            <w:noWrap w:val="0"/>
            <w:vAlign w:val="center"/>
          </w:tcPr>
          <w:p w14:paraId="0CA7E4CE">
            <w:pPr>
              <w:adjustRightInd w:val="0"/>
              <w:snapToGrid w:val="0"/>
              <w:rPr>
                <w:szCs w:val="21"/>
              </w:rPr>
            </w:pPr>
            <w:r>
              <w:rPr>
                <w:rFonts w:hint="eastAsia"/>
                <w:szCs w:val="21"/>
              </w:rPr>
              <w:t>型号</w:t>
            </w:r>
            <w:r>
              <w:rPr>
                <w:szCs w:val="21"/>
              </w:rPr>
              <w:t>/</w:t>
            </w:r>
            <w:r>
              <w:rPr>
                <w:rFonts w:hint="eastAsia"/>
                <w:szCs w:val="21"/>
              </w:rPr>
              <w:t>规格</w:t>
            </w:r>
          </w:p>
        </w:tc>
        <w:tc>
          <w:tcPr>
            <w:tcW w:w="2657" w:type="dxa"/>
            <w:gridSpan w:val="4"/>
            <w:noWrap w:val="0"/>
            <w:vAlign w:val="center"/>
          </w:tcPr>
          <w:p w14:paraId="3442CE68">
            <w:pPr>
              <w:adjustRightInd w:val="0"/>
              <w:snapToGrid w:val="0"/>
              <w:rPr>
                <w:szCs w:val="21"/>
              </w:rPr>
            </w:pPr>
          </w:p>
        </w:tc>
        <w:tc>
          <w:tcPr>
            <w:tcW w:w="1121" w:type="dxa"/>
            <w:gridSpan w:val="3"/>
            <w:noWrap w:val="0"/>
            <w:vAlign w:val="center"/>
          </w:tcPr>
          <w:p w14:paraId="0577EF59">
            <w:pPr>
              <w:adjustRightInd w:val="0"/>
              <w:snapToGrid w:val="0"/>
              <w:jc w:val="center"/>
              <w:rPr>
                <w:szCs w:val="21"/>
              </w:rPr>
            </w:pPr>
            <w:r>
              <w:rPr>
                <w:rFonts w:hint="eastAsia"/>
                <w:szCs w:val="21"/>
              </w:rPr>
              <w:t>出厂编号</w:t>
            </w:r>
          </w:p>
        </w:tc>
        <w:tc>
          <w:tcPr>
            <w:tcW w:w="4207" w:type="dxa"/>
            <w:gridSpan w:val="3"/>
            <w:noWrap w:val="0"/>
            <w:vAlign w:val="center"/>
          </w:tcPr>
          <w:p w14:paraId="0019999B">
            <w:pPr>
              <w:adjustRightInd w:val="0"/>
              <w:snapToGrid w:val="0"/>
              <w:rPr>
                <w:szCs w:val="21"/>
              </w:rPr>
            </w:pPr>
          </w:p>
        </w:tc>
      </w:tr>
      <w:tr w14:paraId="0C70F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41" w:hRule="atLeast"/>
          <w:jc w:val="center"/>
        </w:trPr>
        <w:tc>
          <w:tcPr>
            <w:tcW w:w="9382" w:type="dxa"/>
            <w:gridSpan w:val="11"/>
            <w:noWrap w:val="0"/>
            <w:vAlign w:val="center"/>
          </w:tcPr>
          <w:p w14:paraId="34269E5D">
            <w:pPr>
              <w:widowControl/>
              <w:tabs>
                <w:tab w:val="left" w:pos="-3024"/>
                <w:tab w:val="left" w:pos="8948"/>
              </w:tabs>
              <w:snapToGrid w:val="0"/>
              <w:spacing w:line="0" w:lineRule="atLeast"/>
              <w:ind w:right="25" w:rightChars="12"/>
              <w:rPr>
                <w:szCs w:val="21"/>
              </w:rPr>
            </w:pPr>
            <w:r>
              <w:rPr>
                <w:rFonts w:hint="eastAsia"/>
                <w:szCs w:val="21"/>
              </w:rPr>
              <w:t>校准环境条件及地点：</w:t>
            </w:r>
          </w:p>
        </w:tc>
      </w:tr>
      <w:tr w14:paraId="779C2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00" w:hRule="atLeast"/>
          <w:jc w:val="center"/>
        </w:trPr>
        <w:tc>
          <w:tcPr>
            <w:tcW w:w="1316" w:type="dxa"/>
            <w:noWrap w:val="0"/>
            <w:vAlign w:val="center"/>
          </w:tcPr>
          <w:p w14:paraId="1E03C6B0">
            <w:pPr>
              <w:widowControl/>
              <w:tabs>
                <w:tab w:val="left" w:pos="-3024"/>
                <w:tab w:val="left" w:pos="8948"/>
              </w:tabs>
              <w:snapToGrid w:val="0"/>
              <w:spacing w:line="0" w:lineRule="atLeast"/>
              <w:ind w:right="25" w:rightChars="12"/>
              <w:rPr>
                <w:szCs w:val="21"/>
              </w:rPr>
            </w:pPr>
            <w:r>
              <w:rPr>
                <w:rFonts w:hint="eastAsia"/>
                <w:szCs w:val="21"/>
              </w:rPr>
              <w:t>温    度</w:t>
            </w:r>
          </w:p>
        </w:tc>
        <w:tc>
          <w:tcPr>
            <w:tcW w:w="1800" w:type="dxa"/>
            <w:gridSpan w:val="4"/>
            <w:noWrap w:val="0"/>
            <w:vAlign w:val="center"/>
          </w:tcPr>
          <w:p w14:paraId="6A78A4F2">
            <w:pPr>
              <w:widowControl/>
              <w:tabs>
                <w:tab w:val="left" w:pos="-3024"/>
                <w:tab w:val="left" w:pos="8948"/>
              </w:tabs>
              <w:snapToGrid w:val="0"/>
              <w:spacing w:line="0" w:lineRule="atLeast"/>
              <w:ind w:right="25" w:rightChars="12" w:firstLine="1155" w:firstLineChars="550"/>
              <w:rPr>
                <w:szCs w:val="21"/>
              </w:rPr>
            </w:pPr>
            <w:r>
              <w:rPr>
                <w:rFonts w:hint="eastAsia" w:hAnsi="宋体"/>
                <w:szCs w:val="21"/>
              </w:rPr>
              <w:t>℃</w:t>
            </w:r>
          </w:p>
        </w:tc>
        <w:tc>
          <w:tcPr>
            <w:tcW w:w="1085" w:type="dxa"/>
            <w:gridSpan w:val="2"/>
            <w:noWrap w:val="0"/>
            <w:vAlign w:val="center"/>
          </w:tcPr>
          <w:p w14:paraId="685FFA58">
            <w:pPr>
              <w:widowControl/>
              <w:tabs>
                <w:tab w:val="left" w:pos="-3024"/>
                <w:tab w:val="left" w:pos="8948"/>
              </w:tabs>
              <w:snapToGrid w:val="0"/>
              <w:spacing w:line="0" w:lineRule="atLeast"/>
              <w:ind w:right="25" w:rightChars="12"/>
              <w:rPr>
                <w:szCs w:val="21"/>
              </w:rPr>
            </w:pPr>
            <w:r>
              <w:rPr>
                <w:rFonts w:hint="eastAsia"/>
                <w:szCs w:val="21"/>
              </w:rPr>
              <w:t>地   点</w:t>
            </w:r>
          </w:p>
        </w:tc>
        <w:tc>
          <w:tcPr>
            <w:tcW w:w="5181" w:type="dxa"/>
            <w:gridSpan w:val="4"/>
            <w:noWrap w:val="0"/>
            <w:vAlign w:val="center"/>
          </w:tcPr>
          <w:p w14:paraId="419232E3">
            <w:pPr>
              <w:widowControl/>
              <w:tabs>
                <w:tab w:val="left" w:pos="-3024"/>
                <w:tab w:val="left" w:pos="8948"/>
              </w:tabs>
              <w:snapToGrid w:val="0"/>
              <w:spacing w:line="0" w:lineRule="atLeast"/>
              <w:ind w:right="25" w:rightChars="12"/>
              <w:rPr>
                <w:szCs w:val="21"/>
              </w:rPr>
            </w:pPr>
          </w:p>
        </w:tc>
      </w:tr>
      <w:tr w14:paraId="59F9C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452" w:hRule="atLeast"/>
          <w:jc w:val="center"/>
        </w:trPr>
        <w:tc>
          <w:tcPr>
            <w:tcW w:w="1316" w:type="dxa"/>
            <w:noWrap w:val="0"/>
            <w:vAlign w:val="center"/>
          </w:tcPr>
          <w:p w14:paraId="3BB9DC4D">
            <w:pPr>
              <w:widowControl/>
              <w:tabs>
                <w:tab w:val="left" w:pos="-3024"/>
                <w:tab w:val="left" w:pos="8948"/>
              </w:tabs>
              <w:snapToGrid w:val="0"/>
              <w:spacing w:line="0" w:lineRule="atLeast"/>
              <w:ind w:right="25" w:rightChars="12"/>
              <w:rPr>
                <w:szCs w:val="21"/>
              </w:rPr>
            </w:pPr>
            <w:r>
              <w:rPr>
                <w:rFonts w:hint="eastAsia"/>
                <w:szCs w:val="21"/>
              </w:rPr>
              <w:t>相对湿度</w:t>
            </w:r>
          </w:p>
        </w:tc>
        <w:tc>
          <w:tcPr>
            <w:tcW w:w="1800" w:type="dxa"/>
            <w:gridSpan w:val="4"/>
            <w:noWrap w:val="0"/>
            <w:vAlign w:val="center"/>
          </w:tcPr>
          <w:p w14:paraId="662E800D">
            <w:pPr>
              <w:widowControl/>
              <w:tabs>
                <w:tab w:val="left" w:pos="-3024"/>
                <w:tab w:val="left" w:pos="8948"/>
              </w:tabs>
              <w:snapToGrid w:val="0"/>
              <w:spacing w:line="0" w:lineRule="atLeast"/>
              <w:ind w:right="25" w:rightChars="12" w:firstLine="1260" w:firstLineChars="600"/>
              <w:rPr>
                <w:szCs w:val="21"/>
              </w:rPr>
            </w:pPr>
            <w:r>
              <w:rPr>
                <w:rFonts w:hint="eastAsia"/>
                <w:szCs w:val="21"/>
              </w:rPr>
              <w:t xml:space="preserve">% </w:t>
            </w:r>
          </w:p>
        </w:tc>
        <w:tc>
          <w:tcPr>
            <w:tcW w:w="1085" w:type="dxa"/>
            <w:gridSpan w:val="2"/>
            <w:noWrap w:val="0"/>
            <w:vAlign w:val="center"/>
          </w:tcPr>
          <w:p w14:paraId="526DA26F">
            <w:pPr>
              <w:widowControl/>
              <w:tabs>
                <w:tab w:val="left" w:pos="-3024"/>
                <w:tab w:val="left" w:pos="8948"/>
              </w:tabs>
              <w:snapToGrid w:val="0"/>
              <w:spacing w:line="0" w:lineRule="atLeast"/>
              <w:ind w:right="25" w:rightChars="12"/>
              <w:rPr>
                <w:szCs w:val="21"/>
              </w:rPr>
            </w:pPr>
            <w:r>
              <w:rPr>
                <w:rFonts w:hint="eastAsia"/>
                <w:szCs w:val="21"/>
              </w:rPr>
              <w:t>其   它</w:t>
            </w:r>
          </w:p>
        </w:tc>
        <w:tc>
          <w:tcPr>
            <w:tcW w:w="5181" w:type="dxa"/>
            <w:gridSpan w:val="4"/>
            <w:noWrap w:val="0"/>
            <w:vAlign w:val="center"/>
          </w:tcPr>
          <w:p w14:paraId="4C73061E">
            <w:pPr>
              <w:widowControl/>
              <w:tabs>
                <w:tab w:val="left" w:pos="-3024"/>
                <w:tab w:val="left" w:pos="8948"/>
              </w:tabs>
              <w:snapToGrid w:val="0"/>
              <w:spacing w:line="0" w:lineRule="atLeast"/>
              <w:ind w:right="25" w:rightChars="12"/>
              <w:rPr>
                <w:szCs w:val="21"/>
              </w:rPr>
            </w:pPr>
          </w:p>
        </w:tc>
      </w:tr>
      <w:tr w14:paraId="425E0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371" w:hRule="atLeast"/>
          <w:jc w:val="center"/>
        </w:trPr>
        <w:tc>
          <w:tcPr>
            <w:tcW w:w="9382" w:type="dxa"/>
            <w:gridSpan w:val="11"/>
            <w:noWrap w:val="0"/>
            <w:vAlign w:val="top"/>
          </w:tcPr>
          <w:p w14:paraId="0C2F835E">
            <w:pPr>
              <w:spacing w:line="300" w:lineRule="auto"/>
              <w:rPr>
                <w:rFonts w:hint="eastAsia"/>
                <w:szCs w:val="21"/>
              </w:rPr>
            </w:pPr>
            <w:r>
              <w:rPr>
                <w:rFonts w:hint="eastAsia"/>
                <w:szCs w:val="21"/>
              </w:rPr>
              <w:t>校准所依据的技术文件（代号、名称）：</w:t>
            </w:r>
          </w:p>
          <w:p w14:paraId="7DEA9139">
            <w:pPr>
              <w:widowControl/>
              <w:tabs>
                <w:tab w:val="left" w:pos="-3024"/>
                <w:tab w:val="left" w:pos="8948"/>
              </w:tabs>
              <w:spacing w:line="300" w:lineRule="auto"/>
              <w:ind w:firstLine="315" w:firstLineChars="150"/>
              <w:jc w:val="left"/>
              <w:rPr>
                <w:szCs w:val="21"/>
              </w:rPr>
            </w:pPr>
            <w:r>
              <w:rPr>
                <w:szCs w:val="21"/>
              </w:rPr>
              <w:t>JJF 1059.1-2012 测量不确定度评定与表示</w:t>
            </w:r>
          </w:p>
          <w:p w14:paraId="111BBD60">
            <w:pPr>
              <w:spacing w:line="300" w:lineRule="auto"/>
              <w:jc w:val="left"/>
              <w:rPr>
                <w:rFonts w:hint="eastAsia"/>
                <w:szCs w:val="21"/>
              </w:rPr>
            </w:pPr>
            <w:r>
              <w:rPr>
                <w:rFonts w:hint="eastAsia"/>
                <w:szCs w:val="21"/>
              </w:rPr>
              <w:t xml:space="preserve"> </w:t>
            </w:r>
            <w:r>
              <w:rPr>
                <w:szCs w:val="21"/>
              </w:rPr>
              <w:t xml:space="preserve">  </w:t>
            </w:r>
          </w:p>
        </w:tc>
      </w:tr>
      <w:tr w14:paraId="2952E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371" w:hRule="atLeast"/>
          <w:jc w:val="center"/>
        </w:trPr>
        <w:tc>
          <w:tcPr>
            <w:tcW w:w="9382" w:type="dxa"/>
            <w:gridSpan w:val="11"/>
            <w:noWrap w:val="0"/>
            <w:vAlign w:val="top"/>
          </w:tcPr>
          <w:p w14:paraId="699CE315">
            <w:pPr>
              <w:rPr>
                <w:rFonts w:hint="eastAsia"/>
                <w:szCs w:val="21"/>
              </w:rPr>
            </w:pPr>
            <w:r>
              <w:rPr>
                <w:rFonts w:hint="eastAsia"/>
                <w:szCs w:val="21"/>
              </w:rPr>
              <w:t>校准所使用的主要测量标准：</w:t>
            </w:r>
          </w:p>
        </w:tc>
      </w:tr>
      <w:tr w14:paraId="2B806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636" w:hRule="exact"/>
          <w:jc w:val="center"/>
        </w:trPr>
        <w:tc>
          <w:tcPr>
            <w:tcW w:w="1496" w:type="dxa"/>
            <w:gridSpan w:val="3"/>
            <w:noWrap w:val="0"/>
            <w:vAlign w:val="center"/>
          </w:tcPr>
          <w:p w14:paraId="545D5EF1">
            <w:pPr>
              <w:jc w:val="center"/>
              <w:rPr>
                <w:rFonts w:hint="eastAsia"/>
                <w:szCs w:val="21"/>
              </w:rPr>
            </w:pPr>
            <w:r>
              <w:rPr>
                <w:rFonts w:hint="eastAsia"/>
                <w:szCs w:val="21"/>
              </w:rPr>
              <w:t>名  称</w:t>
            </w:r>
          </w:p>
        </w:tc>
        <w:tc>
          <w:tcPr>
            <w:tcW w:w="1433" w:type="dxa"/>
            <w:noWrap w:val="0"/>
            <w:vAlign w:val="center"/>
          </w:tcPr>
          <w:p w14:paraId="6623716A">
            <w:pPr>
              <w:jc w:val="center"/>
              <w:rPr>
                <w:rFonts w:hint="eastAsia"/>
              </w:rPr>
            </w:pPr>
            <w:r>
              <w:rPr>
                <w:rFonts w:hint="eastAsia"/>
                <w:szCs w:val="21"/>
              </w:rPr>
              <w:t>测量范围</w:t>
            </w:r>
          </w:p>
        </w:tc>
        <w:tc>
          <w:tcPr>
            <w:tcW w:w="1703" w:type="dxa"/>
            <w:gridSpan w:val="4"/>
            <w:noWrap w:val="0"/>
            <w:vAlign w:val="center"/>
          </w:tcPr>
          <w:p w14:paraId="547A36A4">
            <w:pPr>
              <w:jc w:val="center"/>
              <w:rPr>
                <w:rFonts w:hint="eastAsia"/>
                <w:szCs w:val="21"/>
              </w:rPr>
            </w:pPr>
            <w:r>
              <w:rPr>
                <w:rFonts w:hint="eastAsia"/>
                <w:szCs w:val="21"/>
              </w:rPr>
              <w:t>不确定度/</w:t>
            </w:r>
          </w:p>
          <w:p w14:paraId="685DAC1D">
            <w:pPr>
              <w:jc w:val="center"/>
              <w:rPr>
                <w:rFonts w:hint="eastAsia"/>
                <w:szCs w:val="21"/>
              </w:rPr>
            </w:pPr>
            <w:r>
              <w:rPr>
                <w:rFonts w:hint="eastAsia"/>
                <w:szCs w:val="21"/>
              </w:rPr>
              <w:t>准确度等级</w:t>
            </w:r>
          </w:p>
        </w:tc>
        <w:tc>
          <w:tcPr>
            <w:tcW w:w="1418" w:type="dxa"/>
            <w:gridSpan w:val="2"/>
            <w:noWrap w:val="0"/>
            <w:vAlign w:val="center"/>
          </w:tcPr>
          <w:p w14:paraId="5B49E97B">
            <w:pPr>
              <w:jc w:val="center"/>
              <w:rPr>
                <w:rFonts w:hint="eastAsia"/>
                <w:szCs w:val="21"/>
              </w:rPr>
            </w:pPr>
            <w:r>
              <w:rPr>
                <w:rFonts w:hint="eastAsia"/>
                <w:szCs w:val="21"/>
              </w:rPr>
              <w:t>证书编号</w:t>
            </w:r>
          </w:p>
        </w:tc>
        <w:tc>
          <w:tcPr>
            <w:tcW w:w="3332" w:type="dxa"/>
            <w:noWrap w:val="0"/>
            <w:vAlign w:val="center"/>
          </w:tcPr>
          <w:p w14:paraId="361F7457">
            <w:pPr>
              <w:jc w:val="center"/>
              <w:rPr>
                <w:szCs w:val="21"/>
              </w:rPr>
            </w:pPr>
            <w:r>
              <w:rPr>
                <w:rFonts w:hint="eastAsia"/>
                <w:szCs w:val="21"/>
              </w:rPr>
              <w:t>证书有效期至</w:t>
            </w:r>
          </w:p>
          <w:p w14:paraId="44E03EE4">
            <w:pPr>
              <w:jc w:val="center"/>
              <w:rPr>
                <w:rFonts w:hint="eastAsia"/>
                <w:szCs w:val="21"/>
              </w:rPr>
            </w:pPr>
            <w:r>
              <w:rPr>
                <w:rFonts w:hint="eastAsia"/>
                <w:szCs w:val="21"/>
              </w:rPr>
              <w:t>(YYYY-MM-DD)</w:t>
            </w:r>
          </w:p>
        </w:tc>
      </w:tr>
      <w:tr w14:paraId="71FE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5232" w:hRule="exact"/>
          <w:jc w:val="center"/>
        </w:trPr>
        <w:tc>
          <w:tcPr>
            <w:tcW w:w="1496" w:type="dxa"/>
            <w:gridSpan w:val="3"/>
            <w:noWrap w:val="0"/>
            <w:vAlign w:val="center"/>
          </w:tcPr>
          <w:p w14:paraId="1DCE82F8">
            <w:pPr>
              <w:spacing w:line="0" w:lineRule="atLeast"/>
              <w:jc w:val="center"/>
              <w:rPr>
                <w:rFonts w:hint="eastAsia"/>
                <w:szCs w:val="21"/>
              </w:rPr>
            </w:pPr>
          </w:p>
        </w:tc>
        <w:tc>
          <w:tcPr>
            <w:tcW w:w="1433" w:type="dxa"/>
            <w:noWrap w:val="0"/>
            <w:vAlign w:val="center"/>
          </w:tcPr>
          <w:p w14:paraId="4A539FE9">
            <w:pPr>
              <w:spacing w:line="0" w:lineRule="atLeast"/>
              <w:jc w:val="center"/>
              <w:rPr>
                <w:rFonts w:hint="eastAsia"/>
                <w:szCs w:val="21"/>
              </w:rPr>
            </w:pPr>
          </w:p>
        </w:tc>
        <w:tc>
          <w:tcPr>
            <w:tcW w:w="1703" w:type="dxa"/>
            <w:gridSpan w:val="4"/>
            <w:noWrap w:val="0"/>
            <w:vAlign w:val="center"/>
          </w:tcPr>
          <w:p w14:paraId="4D72374F">
            <w:pPr>
              <w:spacing w:line="0" w:lineRule="atLeast"/>
              <w:jc w:val="center"/>
              <w:rPr>
                <w:rFonts w:hint="eastAsia"/>
                <w:szCs w:val="21"/>
              </w:rPr>
            </w:pPr>
          </w:p>
        </w:tc>
        <w:tc>
          <w:tcPr>
            <w:tcW w:w="1418" w:type="dxa"/>
            <w:gridSpan w:val="2"/>
            <w:noWrap w:val="0"/>
            <w:vAlign w:val="center"/>
          </w:tcPr>
          <w:p w14:paraId="55DE90F4">
            <w:pPr>
              <w:spacing w:line="0" w:lineRule="atLeast"/>
              <w:jc w:val="center"/>
              <w:rPr>
                <w:rFonts w:hint="eastAsia"/>
                <w:szCs w:val="21"/>
              </w:rPr>
            </w:pPr>
          </w:p>
        </w:tc>
        <w:tc>
          <w:tcPr>
            <w:tcW w:w="3332" w:type="dxa"/>
            <w:noWrap w:val="0"/>
            <w:vAlign w:val="center"/>
          </w:tcPr>
          <w:p w14:paraId="727C06C5">
            <w:pPr>
              <w:spacing w:line="0" w:lineRule="atLeast"/>
              <w:jc w:val="center"/>
              <w:rPr>
                <w:rFonts w:hint="eastAsia"/>
                <w:szCs w:val="21"/>
              </w:rPr>
            </w:pPr>
          </w:p>
        </w:tc>
      </w:tr>
    </w:tbl>
    <w:p w14:paraId="0C37456C">
      <w:pPr>
        <w:snapToGrid w:val="0"/>
        <w:spacing w:before="156" w:beforeLines="50"/>
        <w:jc w:val="center"/>
        <w:rPr>
          <w:rFonts w:eastAsia="黑体"/>
          <w:sz w:val="24"/>
          <w:szCs w:val="24"/>
        </w:rPr>
      </w:pPr>
      <w:r>
        <w:rPr>
          <w:rFonts w:hint="eastAsia"/>
        </w:rPr>
        <w:t>第</w:t>
      </w:r>
      <w:r>
        <w:t xml:space="preserve">   </w:t>
      </w:r>
      <w:r>
        <w:rPr>
          <w:rFonts w:hint="eastAsia"/>
        </w:rPr>
        <w:t>页</w:t>
      </w:r>
      <w:r>
        <w:t xml:space="preserve">  </w:t>
      </w:r>
      <w:r>
        <w:rPr>
          <w:rFonts w:hint="eastAsia"/>
        </w:rPr>
        <w:t>共</w:t>
      </w:r>
      <w:r>
        <w:t xml:space="preserve">   </w:t>
      </w:r>
      <w:r>
        <w:rPr>
          <w:rFonts w:hint="eastAsia"/>
        </w:rPr>
        <w:t>页</w:t>
      </w:r>
    </w:p>
    <w:p w14:paraId="7A2A1FDF">
      <w:pPr>
        <w:snapToGrid w:val="0"/>
        <w:spacing w:before="156" w:beforeLines="50"/>
        <w:jc w:val="center"/>
        <w:rPr>
          <w:sz w:val="32"/>
          <w:szCs w:val="32"/>
        </w:rPr>
      </w:pPr>
      <w:r>
        <w:rPr>
          <w:rFonts w:eastAsia="黑体"/>
          <w:sz w:val="32"/>
          <w:szCs w:val="32"/>
        </w:rPr>
        <w:br w:type="page"/>
      </w:r>
      <w:r>
        <w:rPr>
          <w:rFonts w:hint="eastAsia" w:eastAsia="黑体"/>
          <w:sz w:val="32"/>
          <w:szCs w:val="32"/>
          <w:lang w:eastAsia="zh-CN"/>
        </w:rPr>
        <w:t>钳形电流表校准装置（线圈）</w:t>
      </w:r>
      <w:r>
        <w:rPr>
          <w:rFonts w:hint="eastAsia" w:eastAsia="黑体"/>
          <w:sz w:val="32"/>
          <w:szCs w:val="32"/>
        </w:rPr>
        <w:t>校准原始记录</w:t>
      </w:r>
    </w:p>
    <w:p w14:paraId="70AA42F4">
      <w:pPr>
        <w:snapToGrid w:val="0"/>
        <w:spacing w:before="156" w:beforeLines="50"/>
        <w:ind w:firstLine="3360" w:firstLineChars="1600"/>
      </w:pPr>
      <w:r>
        <w:rPr>
          <w:rFonts w:hint="eastAsia"/>
        </w:rPr>
        <w:t>证书编号：</w:t>
      </w:r>
    </w:p>
    <w:p w14:paraId="1A169496">
      <w:pPr>
        <w:snapToGrid w:val="0"/>
        <w:spacing w:before="156" w:beforeLines="50"/>
        <w:ind w:firstLine="3360" w:firstLineChars="1600"/>
      </w:pPr>
    </w:p>
    <w:tbl>
      <w:tblPr>
        <w:tblStyle w:val="27"/>
        <w:tblW w:w="0" w:type="auto"/>
        <w:jc w:val="center"/>
        <w:tblBorders>
          <w:top w:val="single" w:color="AEAAAA" w:sz="4" w:space="0"/>
          <w:left w:val="single" w:color="AEAAAA" w:sz="4" w:space="0"/>
          <w:bottom w:val="single" w:color="AEAAAA" w:sz="4" w:space="0"/>
          <w:right w:val="single" w:color="AEAAAA" w:sz="4" w:space="0"/>
          <w:insideH w:val="single" w:color="auto" w:sz="4" w:space="0"/>
          <w:insideV w:val="single" w:color="auto" w:sz="4" w:space="0"/>
        </w:tblBorders>
        <w:tblLayout w:type="autofit"/>
        <w:tblCellMar>
          <w:top w:w="0" w:type="dxa"/>
          <w:left w:w="108" w:type="dxa"/>
          <w:bottom w:w="0" w:type="dxa"/>
          <w:right w:w="108" w:type="dxa"/>
        </w:tblCellMar>
      </w:tblPr>
      <w:tblGrid>
        <w:gridCol w:w="9269"/>
      </w:tblGrid>
      <w:tr w14:paraId="044419BA">
        <w:tblPrEx>
          <w:tblBorders>
            <w:top w:val="single" w:color="AEAAAA" w:sz="4" w:space="0"/>
            <w:left w:val="single" w:color="AEAAAA" w:sz="4" w:space="0"/>
            <w:bottom w:val="single" w:color="AEAAAA" w:sz="4" w:space="0"/>
            <w:right w:val="single" w:color="AEAAAA"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269" w:type="dxa"/>
            <w:tcBorders>
              <w:top w:val="nil"/>
              <w:left w:val="nil"/>
              <w:bottom w:val="single" w:color="AEAAAA" w:sz="4" w:space="0"/>
              <w:right w:val="nil"/>
            </w:tcBorders>
            <w:noWrap w:val="0"/>
            <w:vAlign w:val="center"/>
          </w:tcPr>
          <w:p w14:paraId="08BBCA30">
            <w:pPr>
              <w:adjustRightInd w:val="0"/>
              <w:snapToGrid w:val="0"/>
              <w:jc w:val="center"/>
              <w:rPr>
                <w:sz w:val="24"/>
                <w:szCs w:val="24"/>
              </w:rPr>
            </w:pPr>
            <w:r>
              <w:rPr>
                <w:rFonts w:hint="eastAsia"/>
                <w:sz w:val="24"/>
                <w:szCs w:val="24"/>
              </w:rPr>
              <w:t>校准结果记录</w:t>
            </w:r>
          </w:p>
        </w:tc>
      </w:tr>
      <w:tr w14:paraId="0A9A0A1A">
        <w:tblPrEx>
          <w:tblBorders>
            <w:top w:val="single" w:color="AEAAAA" w:sz="4" w:space="0"/>
            <w:left w:val="single" w:color="AEAAAA" w:sz="4" w:space="0"/>
            <w:bottom w:val="single" w:color="AEAAAA" w:sz="4" w:space="0"/>
            <w:right w:val="single" w:color="AEAAAA" w:sz="4" w:space="0"/>
            <w:insideH w:val="single" w:color="auto" w:sz="4" w:space="0"/>
            <w:insideV w:val="single" w:color="auto" w:sz="4" w:space="0"/>
          </w:tblBorders>
          <w:tblCellMar>
            <w:top w:w="0" w:type="dxa"/>
            <w:left w:w="108" w:type="dxa"/>
            <w:bottom w:w="0" w:type="dxa"/>
            <w:right w:w="108" w:type="dxa"/>
          </w:tblCellMar>
        </w:tblPrEx>
        <w:trPr>
          <w:trHeight w:val="11446" w:hRule="atLeast"/>
          <w:jc w:val="center"/>
        </w:trPr>
        <w:tc>
          <w:tcPr>
            <w:tcW w:w="9269" w:type="dxa"/>
            <w:tcBorders>
              <w:top w:val="single" w:color="AEAAAA" w:sz="4" w:space="0"/>
              <w:left w:val="single" w:color="AEAAAA" w:sz="4" w:space="0"/>
              <w:bottom w:val="single" w:color="AEAAAA" w:sz="4" w:space="0"/>
              <w:right w:val="single" w:color="AEAAAA" w:sz="4" w:space="0"/>
            </w:tcBorders>
            <w:noWrap w:val="0"/>
            <w:vAlign w:val="top"/>
          </w:tcPr>
          <w:p w14:paraId="1473AFA0">
            <w:pPr>
              <w:spacing w:line="360" w:lineRule="auto"/>
              <w:rPr>
                <w:rFonts w:hint="eastAsia"/>
                <w:u w:val="single"/>
              </w:rPr>
            </w:pPr>
            <w:r>
              <w:rPr>
                <w:rFonts w:hint="eastAsia"/>
              </w:rPr>
              <w:t>委托单位：</w:t>
            </w:r>
            <w:r>
              <w:rPr>
                <w:u w:val="single"/>
              </w:rPr>
              <w:t xml:space="preserve">                     </w:t>
            </w:r>
            <w:r>
              <w:rPr>
                <w:rFonts w:hint="eastAsia"/>
                <w:u w:val="single"/>
              </w:rPr>
              <w:t xml:space="preserve">  </w:t>
            </w:r>
            <w:r>
              <w:t xml:space="preserve"> </w:t>
            </w:r>
            <w:r>
              <w:rPr>
                <w:rFonts w:hint="eastAsia"/>
              </w:rPr>
              <w:t>型号/规格：</w:t>
            </w:r>
            <w:r>
              <w:rPr>
                <w:u w:val="single"/>
              </w:rPr>
              <w:t xml:space="preserve">     </w:t>
            </w:r>
            <w:r>
              <w:rPr>
                <w:rFonts w:hint="eastAsia"/>
                <w:u w:val="single"/>
              </w:rPr>
              <w:t xml:space="preserve">    </w:t>
            </w:r>
            <w:r>
              <w:rPr>
                <w:u w:val="single"/>
              </w:rPr>
              <w:t xml:space="preserve">  </w:t>
            </w:r>
            <w:r>
              <w:rPr>
                <w:rFonts w:hint="eastAsia"/>
                <w:u w:val="single"/>
              </w:rPr>
              <w:t xml:space="preserve">  </w:t>
            </w:r>
            <w:r>
              <w:rPr>
                <w:rFonts w:hint="eastAsia"/>
              </w:rPr>
              <w:t xml:space="preserve">   证书号</w:t>
            </w:r>
            <w:r>
              <w:rPr>
                <w:u w:val="single"/>
              </w:rPr>
              <w:t xml:space="preserve">    </w:t>
            </w:r>
            <w:r>
              <w:rPr>
                <w:rFonts w:hint="eastAsia"/>
                <w:u w:val="single"/>
              </w:rPr>
              <w:t xml:space="preserve">     </w:t>
            </w:r>
            <w:r>
              <w:rPr>
                <w:u w:val="single"/>
              </w:rPr>
              <w:t xml:space="preserve">    </w:t>
            </w:r>
            <w:r>
              <w:rPr>
                <w:rFonts w:hint="eastAsia"/>
                <w:sz w:val="24"/>
              </w:rPr>
              <w:t xml:space="preserve"> </w:t>
            </w:r>
          </w:p>
          <w:p w14:paraId="5C05C21A">
            <w:pPr>
              <w:spacing w:line="360" w:lineRule="auto"/>
              <w:rPr>
                <w:rFonts w:hint="eastAsia"/>
              </w:rPr>
            </w:pPr>
            <w:r>
              <w:rPr>
                <w:rFonts w:hint="eastAsia"/>
              </w:rPr>
              <w:t>仪器编号：</w:t>
            </w:r>
            <w:r>
              <w:rPr>
                <w:u w:val="single"/>
              </w:rPr>
              <w:t xml:space="preserve">       </w:t>
            </w:r>
            <w:r>
              <w:rPr>
                <w:rFonts w:hint="eastAsia"/>
                <w:u w:val="single"/>
              </w:rPr>
              <w:t xml:space="preserve">       </w:t>
            </w:r>
            <w:r>
              <w:rPr>
                <w:rFonts w:hint="eastAsia"/>
              </w:rPr>
              <w:t>制造厂：</w:t>
            </w:r>
            <w:r>
              <w:rPr>
                <w:u w:val="single"/>
              </w:rPr>
              <w:t xml:space="preserve">      </w:t>
            </w:r>
            <w:r>
              <w:rPr>
                <w:rFonts w:hint="eastAsia"/>
                <w:u w:val="single"/>
              </w:rPr>
              <w:t xml:space="preserve"> </w:t>
            </w:r>
            <w:r>
              <w:rPr>
                <w:u w:val="single"/>
              </w:rPr>
              <w:t xml:space="preserve">   </w:t>
            </w:r>
            <w:r>
              <w:rPr>
                <w:rFonts w:hint="eastAsia"/>
                <w:u w:val="single"/>
              </w:rPr>
              <w:t xml:space="preserve">       </w:t>
            </w:r>
            <w:r>
              <w:rPr>
                <w:rFonts w:hint="eastAsia"/>
              </w:rPr>
              <w:t>温度：</w:t>
            </w:r>
            <w:r>
              <w:rPr>
                <w:u w:val="single"/>
              </w:rPr>
              <w:t xml:space="preserve"> </w:t>
            </w:r>
            <w:r>
              <w:rPr>
                <w:rFonts w:hint="eastAsia"/>
                <w:u w:val="single"/>
              </w:rPr>
              <w:t xml:space="preserve">  </w:t>
            </w:r>
            <w:r>
              <w:rPr>
                <w:u w:val="single"/>
              </w:rPr>
              <w:t xml:space="preserve">   </w:t>
            </w:r>
            <w:r>
              <w:t>℃</w:t>
            </w:r>
            <w:r>
              <w:rPr>
                <w:rFonts w:hint="eastAsia"/>
              </w:rPr>
              <w:t xml:space="preserve"> </w:t>
            </w:r>
            <w:r>
              <w:t xml:space="preserve"> </w:t>
            </w:r>
            <w:r>
              <w:rPr>
                <w:rFonts w:hint="eastAsia"/>
              </w:rPr>
              <w:t>湿度：</w:t>
            </w:r>
            <w:r>
              <w:rPr>
                <w:u w:val="single"/>
              </w:rPr>
              <w:t xml:space="preserve">  </w:t>
            </w:r>
            <w:r>
              <w:rPr>
                <w:rFonts w:hint="eastAsia"/>
                <w:u w:val="single"/>
              </w:rPr>
              <w:t xml:space="preserve"> </w:t>
            </w:r>
            <w:r>
              <w:rPr>
                <w:u w:val="single"/>
              </w:rPr>
              <w:t xml:space="preserve">  </w:t>
            </w:r>
            <w:r>
              <w:rPr>
                <w:rFonts w:hint="eastAsia"/>
              </w:rPr>
              <w:t>%</w:t>
            </w:r>
            <w:r>
              <w:t xml:space="preserve">RH       </w:t>
            </w:r>
          </w:p>
          <w:p w14:paraId="5E6DD636">
            <w:pPr>
              <w:spacing w:line="360" w:lineRule="auto"/>
              <w:rPr>
                <w:rFonts w:hint="eastAsia"/>
                <w:color w:val="FFFFFF"/>
                <w:u w:val="single"/>
              </w:rPr>
            </w:pPr>
            <w:r>
              <w:rPr>
                <w:rFonts w:hint="eastAsia"/>
              </w:rPr>
              <w:t>校准地点：</w:t>
            </w:r>
            <w:r>
              <w:rPr>
                <w:rFonts w:hint="eastAsia"/>
                <w:u w:val="single"/>
              </w:rPr>
              <w:t xml:space="preserve">         </w:t>
            </w:r>
            <w:r>
              <w:rPr>
                <w:rFonts w:hint="eastAsia"/>
              </w:rPr>
              <w:t>校准依据：</w:t>
            </w:r>
            <w:r>
              <w:rPr>
                <w:rFonts w:hint="eastAsia"/>
                <w:u w:val="single"/>
              </w:rPr>
              <w:t xml:space="preserve">                                </w:t>
            </w:r>
            <w:r>
              <w:rPr>
                <w:rFonts w:hint="eastAsia"/>
              </w:rPr>
              <w:t>校准参数：</w:t>
            </w:r>
            <w:r>
              <w:rPr>
                <w:rFonts w:hint="eastAsia"/>
                <w:u w:val="single"/>
              </w:rPr>
              <w:t xml:space="preserve">          </w:t>
            </w:r>
            <w:r>
              <w:rPr>
                <w:rFonts w:hint="eastAsia"/>
                <w:color w:val="FFFFFF"/>
                <w:u w:val="single"/>
              </w:rPr>
              <w:t>.</w:t>
            </w:r>
          </w:p>
          <w:tbl>
            <w:tblPr>
              <w:tblStyle w:val="27"/>
              <w:tblW w:w="0" w:type="auto"/>
              <w:jc w:val="center"/>
              <w:tblBorders>
                <w:top w:val="single" w:color="auto" w:sz="6" w:space="0"/>
                <w:left w:val="single" w:color="auto" w:sz="6" w:space="0"/>
                <w:bottom w:val="single" w:color="auto" w:sz="6" w:space="0"/>
                <w:right w:val="single" w:color="auto" w:sz="6" w:space="0"/>
                <w:insideH w:val="none" w:color="auto" w:sz="0" w:space="0"/>
                <w:insideV w:val="none" w:color="auto" w:sz="0" w:space="0"/>
              </w:tblBorders>
              <w:tblLayout w:type="autofit"/>
              <w:tblCellMar>
                <w:top w:w="0" w:type="dxa"/>
                <w:left w:w="108" w:type="dxa"/>
                <w:bottom w:w="0" w:type="dxa"/>
                <w:right w:w="108" w:type="dxa"/>
              </w:tblCellMar>
            </w:tblPr>
            <w:tblGrid>
              <w:gridCol w:w="1426"/>
              <w:gridCol w:w="1454"/>
              <w:gridCol w:w="2340"/>
              <w:gridCol w:w="1800"/>
              <w:gridCol w:w="1481"/>
            </w:tblGrid>
            <w:tr w14:paraId="66DB674F">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8501" w:type="dxa"/>
                  <w:gridSpan w:val="5"/>
                  <w:tcBorders>
                    <w:top w:val="nil"/>
                    <w:left w:val="nil"/>
                    <w:bottom w:val="single" w:color="auto" w:sz="6" w:space="0"/>
                    <w:right w:val="nil"/>
                  </w:tcBorders>
                  <w:noWrap w:val="0"/>
                  <w:vAlign w:val="top"/>
                </w:tcPr>
                <w:p w14:paraId="3F80DCA3">
                  <w:pPr>
                    <w:spacing w:line="360" w:lineRule="exact"/>
                    <w:rPr>
                      <w:rFonts w:ascii="宋体" w:hAnsi="宋体"/>
                      <w:szCs w:val="21"/>
                    </w:rPr>
                  </w:pPr>
                  <w:r>
                    <w:rPr>
                      <w:rFonts w:hint="eastAsia" w:ascii="宋体" w:hAnsi="宋体"/>
                      <w:szCs w:val="21"/>
                    </w:rPr>
                    <w:t>标准器及配套设备：</w:t>
                  </w:r>
                </w:p>
              </w:tc>
            </w:tr>
            <w:tr w14:paraId="0E19EB68">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1426" w:type="dxa"/>
                  <w:tcBorders>
                    <w:top w:val="single" w:color="auto" w:sz="6" w:space="0"/>
                    <w:left w:val="single" w:color="auto" w:sz="6" w:space="0"/>
                    <w:bottom w:val="single" w:color="auto" w:sz="6" w:space="0"/>
                    <w:right w:val="single" w:color="auto" w:sz="6" w:space="0"/>
                  </w:tcBorders>
                  <w:noWrap w:val="0"/>
                  <w:vAlign w:val="center"/>
                </w:tcPr>
                <w:p w14:paraId="64E86EBF">
                  <w:pPr>
                    <w:spacing w:line="360" w:lineRule="exact"/>
                    <w:jc w:val="center"/>
                    <w:rPr>
                      <w:rFonts w:hint="eastAsia" w:ascii="宋体" w:hAnsi="宋体"/>
                      <w:szCs w:val="21"/>
                    </w:rPr>
                  </w:pPr>
                  <w:r>
                    <w:rPr>
                      <w:rFonts w:hint="eastAsia" w:ascii="宋体" w:hAnsi="宋体"/>
                      <w:szCs w:val="21"/>
                    </w:rPr>
                    <w:t>名称</w:t>
                  </w:r>
                </w:p>
              </w:tc>
              <w:tc>
                <w:tcPr>
                  <w:tcW w:w="1454" w:type="dxa"/>
                  <w:tcBorders>
                    <w:top w:val="single" w:color="auto" w:sz="6" w:space="0"/>
                    <w:left w:val="single" w:color="auto" w:sz="6" w:space="0"/>
                    <w:bottom w:val="single" w:color="auto" w:sz="6" w:space="0"/>
                    <w:right w:val="single" w:color="auto" w:sz="6" w:space="0"/>
                  </w:tcBorders>
                  <w:noWrap w:val="0"/>
                  <w:vAlign w:val="center"/>
                </w:tcPr>
                <w:p w14:paraId="585097D4">
                  <w:pPr>
                    <w:spacing w:line="360" w:lineRule="exact"/>
                    <w:jc w:val="center"/>
                    <w:rPr>
                      <w:rFonts w:hint="eastAsia" w:ascii="宋体" w:hAnsi="宋体"/>
                      <w:szCs w:val="21"/>
                    </w:rPr>
                  </w:pPr>
                  <w:r>
                    <w:rPr>
                      <w:rFonts w:hint="eastAsia"/>
                    </w:rPr>
                    <w:t>型号/规格</w:t>
                  </w:r>
                </w:p>
              </w:tc>
              <w:tc>
                <w:tcPr>
                  <w:tcW w:w="2340" w:type="dxa"/>
                  <w:tcBorders>
                    <w:top w:val="single" w:color="auto" w:sz="6" w:space="0"/>
                    <w:left w:val="single" w:color="auto" w:sz="6" w:space="0"/>
                    <w:bottom w:val="single" w:color="auto" w:sz="6" w:space="0"/>
                    <w:right w:val="single" w:color="auto" w:sz="6" w:space="0"/>
                  </w:tcBorders>
                  <w:noWrap w:val="0"/>
                  <w:vAlign w:val="center"/>
                </w:tcPr>
                <w:p w14:paraId="15E453D9">
                  <w:pPr>
                    <w:spacing w:line="360" w:lineRule="exact"/>
                    <w:jc w:val="center"/>
                    <w:rPr>
                      <w:rFonts w:hint="eastAsia" w:ascii="宋体" w:hAnsi="宋体"/>
                      <w:szCs w:val="21"/>
                    </w:rPr>
                  </w:pPr>
                  <w:r>
                    <w:rPr>
                      <w:rFonts w:hint="eastAsia"/>
                      <w:szCs w:val="21"/>
                    </w:rPr>
                    <w:t>准确度等级/允许误差</w:t>
                  </w:r>
                </w:p>
              </w:tc>
              <w:tc>
                <w:tcPr>
                  <w:tcW w:w="1800" w:type="dxa"/>
                  <w:tcBorders>
                    <w:top w:val="single" w:color="auto" w:sz="6" w:space="0"/>
                    <w:left w:val="single" w:color="auto" w:sz="6" w:space="0"/>
                    <w:bottom w:val="single" w:color="auto" w:sz="6" w:space="0"/>
                    <w:right w:val="single" w:color="auto" w:sz="6" w:space="0"/>
                  </w:tcBorders>
                  <w:noWrap w:val="0"/>
                  <w:vAlign w:val="center"/>
                </w:tcPr>
                <w:p w14:paraId="348BEB4E">
                  <w:pPr>
                    <w:spacing w:line="360" w:lineRule="exact"/>
                    <w:jc w:val="center"/>
                    <w:rPr>
                      <w:rFonts w:hint="eastAsia" w:ascii="宋体" w:hAnsi="宋体"/>
                      <w:szCs w:val="21"/>
                    </w:rPr>
                  </w:pPr>
                  <w:r>
                    <w:rPr>
                      <w:rFonts w:hint="eastAsia" w:ascii="宋体" w:hAnsi="宋体"/>
                      <w:szCs w:val="21"/>
                    </w:rPr>
                    <w:t>证书号</w:t>
                  </w:r>
                </w:p>
              </w:tc>
              <w:tc>
                <w:tcPr>
                  <w:tcW w:w="1481" w:type="dxa"/>
                  <w:tcBorders>
                    <w:top w:val="single" w:color="auto" w:sz="6" w:space="0"/>
                    <w:left w:val="single" w:color="auto" w:sz="6" w:space="0"/>
                    <w:bottom w:val="single" w:color="auto" w:sz="6" w:space="0"/>
                    <w:right w:val="single" w:color="auto" w:sz="6" w:space="0"/>
                  </w:tcBorders>
                  <w:noWrap w:val="0"/>
                  <w:vAlign w:val="center"/>
                </w:tcPr>
                <w:p w14:paraId="7168F81E">
                  <w:pPr>
                    <w:spacing w:line="360" w:lineRule="exact"/>
                    <w:jc w:val="center"/>
                    <w:rPr>
                      <w:rFonts w:hint="eastAsia" w:ascii="宋体" w:hAnsi="宋体"/>
                      <w:szCs w:val="21"/>
                    </w:rPr>
                  </w:pPr>
                  <w:r>
                    <w:rPr>
                      <w:rFonts w:ascii="宋体"/>
                      <w:sz w:val="24"/>
                    </w:rPr>
                    <w:t>有效期</w:t>
                  </w:r>
                </w:p>
              </w:tc>
            </w:tr>
            <w:tr w14:paraId="4695660C">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1426" w:type="dxa"/>
                  <w:tcBorders>
                    <w:top w:val="single" w:color="auto" w:sz="6" w:space="0"/>
                    <w:left w:val="single" w:color="auto" w:sz="6" w:space="0"/>
                    <w:bottom w:val="single" w:color="auto" w:sz="6" w:space="0"/>
                    <w:right w:val="single" w:color="auto" w:sz="6" w:space="0"/>
                  </w:tcBorders>
                  <w:noWrap w:val="0"/>
                  <w:vAlign w:val="center"/>
                </w:tcPr>
                <w:p w14:paraId="65A5570B">
                  <w:pPr>
                    <w:spacing w:line="360" w:lineRule="exact"/>
                    <w:jc w:val="center"/>
                    <w:rPr>
                      <w:rFonts w:hint="eastAsia" w:ascii="宋体" w:hAnsi="宋体"/>
                      <w:sz w:val="24"/>
                    </w:rPr>
                  </w:pPr>
                </w:p>
              </w:tc>
              <w:tc>
                <w:tcPr>
                  <w:tcW w:w="1454" w:type="dxa"/>
                  <w:tcBorders>
                    <w:top w:val="single" w:color="auto" w:sz="6" w:space="0"/>
                    <w:left w:val="single" w:color="auto" w:sz="6" w:space="0"/>
                    <w:bottom w:val="single" w:color="auto" w:sz="6" w:space="0"/>
                    <w:right w:val="single" w:color="auto" w:sz="6" w:space="0"/>
                  </w:tcBorders>
                  <w:noWrap w:val="0"/>
                  <w:vAlign w:val="center"/>
                </w:tcPr>
                <w:p w14:paraId="7714CD6D">
                  <w:pPr>
                    <w:spacing w:line="360" w:lineRule="exact"/>
                    <w:jc w:val="center"/>
                    <w:rPr>
                      <w:rFonts w:hint="eastAsia" w:ascii="宋体" w:hAnsi="宋体"/>
                      <w:sz w:val="24"/>
                    </w:rPr>
                  </w:pPr>
                </w:p>
              </w:tc>
              <w:tc>
                <w:tcPr>
                  <w:tcW w:w="2340" w:type="dxa"/>
                  <w:tcBorders>
                    <w:top w:val="single" w:color="auto" w:sz="6" w:space="0"/>
                    <w:left w:val="single" w:color="auto" w:sz="6" w:space="0"/>
                    <w:bottom w:val="single" w:color="auto" w:sz="6" w:space="0"/>
                    <w:right w:val="single" w:color="auto" w:sz="6" w:space="0"/>
                  </w:tcBorders>
                  <w:noWrap w:val="0"/>
                  <w:vAlign w:val="center"/>
                </w:tcPr>
                <w:p w14:paraId="6E78BFDB">
                  <w:pPr>
                    <w:spacing w:line="360" w:lineRule="exact"/>
                    <w:jc w:val="center"/>
                    <w:rPr>
                      <w:rFonts w:hint="eastAsia" w:ascii="宋体" w:hAnsi="宋体"/>
                      <w:sz w:val="24"/>
                    </w:rPr>
                  </w:pPr>
                </w:p>
              </w:tc>
              <w:tc>
                <w:tcPr>
                  <w:tcW w:w="1800" w:type="dxa"/>
                  <w:tcBorders>
                    <w:top w:val="single" w:color="auto" w:sz="6" w:space="0"/>
                    <w:left w:val="single" w:color="auto" w:sz="6" w:space="0"/>
                    <w:bottom w:val="single" w:color="auto" w:sz="6" w:space="0"/>
                    <w:right w:val="single" w:color="auto" w:sz="6" w:space="0"/>
                  </w:tcBorders>
                  <w:noWrap w:val="0"/>
                  <w:vAlign w:val="center"/>
                </w:tcPr>
                <w:p w14:paraId="50793F95">
                  <w:pPr>
                    <w:spacing w:line="360" w:lineRule="exact"/>
                    <w:jc w:val="center"/>
                    <w:rPr>
                      <w:rFonts w:hint="eastAsia" w:ascii="宋体" w:hAnsi="宋体"/>
                      <w:sz w:val="24"/>
                    </w:rPr>
                  </w:pPr>
                </w:p>
              </w:tc>
              <w:tc>
                <w:tcPr>
                  <w:tcW w:w="1481" w:type="dxa"/>
                  <w:tcBorders>
                    <w:top w:val="single" w:color="auto" w:sz="6" w:space="0"/>
                    <w:left w:val="single" w:color="auto" w:sz="6" w:space="0"/>
                    <w:bottom w:val="single" w:color="auto" w:sz="6" w:space="0"/>
                    <w:right w:val="single" w:color="auto" w:sz="6" w:space="0"/>
                  </w:tcBorders>
                  <w:noWrap w:val="0"/>
                  <w:vAlign w:val="center"/>
                </w:tcPr>
                <w:p w14:paraId="43125663">
                  <w:pPr>
                    <w:spacing w:line="360" w:lineRule="exact"/>
                    <w:jc w:val="center"/>
                    <w:rPr>
                      <w:rFonts w:hint="eastAsia" w:ascii="宋体" w:hAnsi="宋体"/>
                      <w:sz w:val="24"/>
                    </w:rPr>
                  </w:pPr>
                </w:p>
              </w:tc>
            </w:tr>
            <w:tr w14:paraId="0DA32C6B">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1426" w:type="dxa"/>
                  <w:tcBorders>
                    <w:top w:val="single" w:color="auto" w:sz="6" w:space="0"/>
                    <w:left w:val="single" w:color="auto" w:sz="6" w:space="0"/>
                    <w:bottom w:val="single" w:color="auto" w:sz="6" w:space="0"/>
                    <w:right w:val="single" w:color="auto" w:sz="6" w:space="0"/>
                  </w:tcBorders>
                  <w:noWrap w:val="0"/>
                  <w:vAlign w:val="center"/>
                </w:tcPr>
                <w:p w14:paraId="009C1572">
                  <w:pPr>
                    <w:spacing w:line="360" w:lineRule="exact"/>
                    <w:jc w:val="center"/>
                    <w:rPr>
                      <w:rFonts w:ascii="宋体" w:hAnsi="宋体"/>
                      <w:sz w:val="24"/>
                    </w:rPr>
                  </w:pPr>
                </w:p>
              </w:tc>
              <w:tc>
                <w:tcPr>
                  <w:tcW w:w="1454" w:type="dxa"/>
                  <w:tcBorders>
                    <w:top w:val="single" w:color="auto" w:sz="6" w:space="0"/>
                    <w:left w:val="single" w:color="auto" w:sz="6" w:space="0"/>
                    <w:bottom w:val="single" w:color="auto" w:sz="6" w:space="0"/>
                    <w:right w:val="single" w:color="auto" w:sz="6" w:space="0"/>
                  </w:tcBorders>
                  <w:noWrap w:val="0"/>
                  <w:vAlign w:val="center"/>
                </w:tcPr>
                <w:p w14:paraId="4468AEE6">
                  <w:pPr>
                    <w:spacing w:line="360" w:lineRule="exact"/>
                    <w:jc w:val="center"/>
                    <w:rPr>
                      <w:rFonts w:ascii="宋体" w:hAnsi="宋体"/>
                      <w:sz w:val="24"/>
                    </w:rPr>
                  </w:pPr>
                </w:p>
              </w:tc>
              <w:tc>
                <w:tcPr>
                  <w:tcW w:w="2340" w:type="dxa"/>
                  <w:tcBorders>
                    <w:top w:val="single" w:color="auto" w:sz="6" w:space="0"/>
                    <w:left w:val="single" w:color="auto" w:sz="6" w:space="0"/>
                    <w:bottom w:val="single" w:color="auto" w:sz="6" w:space="0"/>
                    <w:right w:val="single" w:color="auto" w:sz="6" w:space="0"/>
                  </w:tcBorders>
                  <w:noWrap w:val="0"/>
                  <w:vAlign w:val="center"/>
                </w:tcPr>
                <w:p w14:paraId="4DB1B74F">
                  <w:pPr>
                    <w:spacing w:line="360" w:lineRule="exact"/>
                    <w:jc w:val="center"/>
                    <w:rPr>
                      <w:rFonts w:ascii="宋体" w:hAnsi="宋体"/>
                      <w:sz w:val="24"/>
                    </w:rPr>
                  </w:pPr>
                </w:p>
              </w:tc>
              <w:tc>
                <w:tcPr>
                  <w:tcW w:w="1800" w:type="dxa"/>
                  <w:tcBorders>
                    <w:top w:val="single" w:color="auto" w:sz="6" w:space="0"/>
                    <w:left w:val="single" w:color="auto" w:sz="6" w:space="0"/>
                    <w:bottom w:val="single" w:color="auto" w:sz="6" w:space="0"/>
                    <w:right w:val="single" w:color="auto" w:sz="6" w:space="0"/>
                  </w:tcBorders>
                  <w:noWrap w:val="0"/>
                  <w:vAlign w:val="center"/>
                </w:tcPr>
                <w:p w14:paraId="09CE7A1A">
                  <w:pPr>
                    <w:spacing w:line="360" w:lineRule="exact"/>
                    <w:jc w:val="center"/>
                    <w:rPr>
                      <w:rFonts w:ascii="宋体" w:hAnsi="宋体"/>
                      <w:sz w:val="24"/>
                    </w:rPr>
                  </w:pPr>
                </w:p>
              </w:tc>
              <w:tc>
                <w:tcPr>
                  <w:tcW w:w="1481" w:type="dxa"/>
                  <w:tcBorders>
                    <w:top w:val="single" w:color="auto" w:sz="6" w:space="0"/>
                    <w:left w:val="single" w:color="auto" w:sz="6" w:space="0"/>
                    <w:bottom w:val="single" w:color="auto" w:sz="6" w:space="0"/>
                    <w:right w:val="single" w:color="auto" w:sz="6" w:space="0"/>
                  </w:tcBorders>
                  <w:noWrap w:val="0"/>
                  <w:vAlign w:val="center"/>
                </w:tcPr>
                <w:p w14:paraId="46843157">
                  <w:pPr>
                    <w:spacing w:line="360" w:lineRule="exact"/>
                    <w:jc w:val="center"/>
                    <w:rPr>
                      <w:rFonts w:ascii="宋体" w:hAnsi="宋体"/>
                      <w:sz w:val="24"/>
                    </w:rPr>
                  </w:pPr>
                </w:p>
              </w:tc>
            </w:tr>
            <w:tr w14:paraId="5AA23CA3">
              <w:tblPrEx>
                <w:tblBorders>
                  <w:top w:val="single" w:color="auto" w:sz="6" w:space="0"/>
                  <w:left w:val="single" w:color="auto" w:sz="6" w:space="0"/>
                  <w:bottom w:val="single" w:color="auto" w:sz="6" w:space="0"/>
                  <w:right w:val="single" w:color="auto" w:sz="6" w:space="0"/>
                  <w:insideH w:val="none" w:color="auto" w:sz="0" w:space="0"/>
                  <w:insideV w:val="none" w:color="auto" w:sz="0" w:space="0"/>
                </w:tblBorders>
                <w:tblCellMar>
                  <w:top w:w="0" w:type="dxa"/>
                  <w:left w:w="108" w:type="dxa"/>
                  <w:bottom w:w="0" w:type="dxa"/>
                  <w:right w:w="108" w:type="dxa"/>
                </w:tblCellMar>
              </w:tblPrEx>
              <w:trPr>
                <w:jc w:val="center"/>
              </w:trPr>
              <w:tc>
                <w:tcPr>
                  <w:tcW w:w="1426" w:type="dxa"/>
                  <w:tcBorders>
                    <w:top w:val="single" w:color="auto" w:sz="6" w:space="0"/>
                    <w:left w:val="single" w:color="auto" w:sz="6" w:space="0"/>
                    <w:bottom w:val="single" w:color="auto" w:sz="6" w:space="0"/>
                    <w:right w:val="single" w:color="auto" w:sz="6" w:space="0"/>
                  </w:tcBorders>
                  <w:noWrap w:val="0"/>
                  <w:vAlign w:val="center"/>
                </w:tcPr>
                <w:p w14:paraId="25C739E9">
                  <w:pPr>
                    <w:spacing w:line="360" w:lineRule="exact"/>
                    <w:jc w:val="center"/>
                    <w:rPr>
                      <w:rFonts w:ascii="宋体" w:hAnsi="宋体"/>
                      <w:sz w:val="24"/>
                    </w:rPr>
                  </w:pPr>
                </w:p>
              </w:tc>
              <w:tc>
                <w:tcPr>
                  <w:tcW w:w="1454" w:type="dxa"/>
                  <w:tcBorders>
                    <w:top w:val="single" w:color="auto" w:sz="6" w:space="0"/>
                    <w:left w:val="single" w:color="auto" w:sz="6" w:space="0"/>
                    <w:bottom w:val="single" w:color="auto" w:sz="6" w:space="0"/>
                    <w:right w:val="single" w:color="auto" w:sz="6" w:space="0"/>
                  </w:tcBorders>
                  <w:noWrap w:val="0"/>
                  <w:vAlign w:val="center"/>
                </w:tcPr>
                <w:p w14:paraId="5DA05503">
                  <w:pPr>
                    <w:spacing w:line="360" w:lineRule="exact"/>
                    <w:jc w:val="center"/>
                    <w:rPr>
                      <w:rFonts w:ascii="宋体" w:hAnsi="宋体"/>
                      <w:sz w:val="24"/>
                    </w:rPr>
                  </w:pPr>
                </w:p>
              </w:tc>
              <w:tc>
                <w:tcPr>
                  <w:tcW w:w="2340" w:type="dxa"/>
                  <w:tcBorders>
                    <w:top w:val="single" w:color="auto" w:sz="6" w:space="0"/>
                    <w:left w:val="single" w:color="auto" w:sz="6" w:space="0"/>
                    <w:bottom w:val="single" w:color="auto" w:sz="6" w:space="0"/>
                    <w:right w:val="single" w:color="auto" w:sz="6" w:space="0"/>
                  </w:tcBorders>
                  <w:noWrap w:val="0"/>
                  <w:vAlign w:val="center"/>
                </w:tcPr>
                <w:p w14:paraId="6B069C3B">
                  <w:pPr>
                    <w:spacing w:line="360" w:lineRule="exact"/>
                    <w:jc w:val="center"/>
                    <w:rPr>
                      <w:rFonts w:ascii="宋体" w:hAnsi="宋体"/>
                      <w:sz w:val="24"/>
                    </w:rPr>
                  </w:pPr>
                </w:p>
              </w:tc>
              <w:tc>
                <w:tcPr>
                  <w:tcW w:w="1800" w:type="dxa"/>
                  <w:tcBorders>
                    <w:top w:val="single" w:color="auto" w:sz="6" w:space="0"/>
                    <w:left w:val="single" w:color="auto" w:sz="6" w:space="0"/>
                    <w:bottom w:val="single" w:color="auto" w:sz="6" w:space="0"/>
                    <w:right w:val="single" w:color="auto" w:sz="6" w:space="0"/>
                  </w:tcBorders>
                  <w:noWrap w:val="0"/>
                  <w:vAlign w:val="center"/>
                </w:tcPr>
                <w:p w14:paraId="07C5D467">
                  <w:pPr>
                    <w:spacing w:line="360" w:lineRule="exact"/>
                    <w:jc w:val="center"/>
                    <w:rPr>
                      <w:rFonts w:ascii="宋体" w:hAnsi="宋体"/>
                      <w:sz w:val="24"/>
                    </w:rPr>
                  </w:pPr>
                </w:p>
              </w:tc>
              <w:tc>
                <w:tcPr>
                  <w:tcW w:w="1481" w:type="dxa"/>
                  <w:tcBorders>
                    <w:top w:val="single" w:color="auto" w:sz="6" w:space="0"/>
                    <w:left w:val="single" w:color="auto" w:sz="6" w:space="0"/>
                    <w:bottom w:val="single" w:color="auto" w:sz="6" w:space="0"/>
                    <w:right w:val="single" w:color="auto" w:sz="6" w:space="0"/>
                  </w:tcBorders>
                  <w:noWrap w:val="0"/>
                  <w:vAlign w:val="center"/>
                </w:tcPr>
                <w:p w14:paraId="0E046F81">
                  <w:pPr>
                    <w:spacing w:line="360" w:lineRule="exact"/>
                    <w:jc w:val="center"/>
                    <w:rPr>
                      <w:rFonts w:ascii="宋体" w:hAnsi="宋体"/>
                      <w:sz w:val="24"/>
                    </w:rPr>
                  </w:pPr>
                </w:p>
              </w:tc>
            </w:tr>
          </w:tbl>
          <w:p w14:paraId="6666149F">
            <w:pPr>
              <w:numPr>
                <w:ilvl w:val="0"/>
                <w:numId w:val="4"/>
              </w:numPr>
              <w:ind w:left="-178" w:leftChars="-85" w:firstLine="120" w:firstLineChars="50"/>
              <w:rPr>
                <w:rFonts w:hint="eastAsia"/>
                <w:bCs/>
                <w:sz w:val="24"/>
              </w:rPr>
            </w:pPr>
            <w:r>
              <w:rPr>
                <w:rFonts w:hint="eastAsia"/>
                <w:bCs/>
                <w:sz w:val="24"/>
              </w:rPr>
              <w:t>外观</w:t>
            </w:r>
            <w:r>
              <w:rPr>
                <w:rFonts w:hint="eastAsia"/>
                <w:bCs/>
                <w:sz w:val="24"/>
                <w:lang w:eastAsia="zh-CN"/>
              </w:rPr>
              <w:t>及</w:t>
            </w:r>
            <w:r>
              <w:rPr>
                <w:rFonts w:hint="eastAsia"/>
                <w:bCs/>
                <w:sz w:val="24"/>
                <w:lang w:val="en-US" w:eastAsia="zh-CN"/>
              </w:rPr>
              <w:t>工作正常性</w:t>
            </w:r>
            <w:r>
              <w:rPr>
                <w:rFonts w:hint="eastAsia"/>
                <w:bCs/>
                <w:sz w:val="24"/>
              </w:rPr>
              <w:t>检查</w:t>
            </w:r>
            <w:r>
              <w:rPr>
                <w:rFonts w:hint="eastAsia"/>
                <w:bCs/>
                <w:sz w:val="24"/>
                <w:lang w:eastAsia="zh-CN"/>
              </w:rPr>
              <w:t>：</w:t>
            </w:r>
          </w:p>
          <w:p w14:paraId="06446FED">
            <w:pPr>
              <w:numPr>
                <w:ilvl w:val="0"/>
                <w:numId w:val="0"/>
              </w:numPr>
              <w:ind w:leftChars="-35"/>
              <w:rPr>
                <w:rFonts w:hint="eastAsia"/>
                <w:bCs/>
                <w:sz w:val="24"/>
              </w:rPr>
            </w:pPr>
          </w:p>
          <w:p w14:paraId="73D5DB0F">
            <w:pPr>
              <w:numPr>
                <w:ilvl w:val="0"/>
                <w:numId w:val="4"/>
              </w:numPr>
              <w:ind w:left="-178" w:leftChars="-85" w:firstLine="120" w:firstLineChars="50"/>
              <w:rPr>
                <w:rFonts w:hint="eastAsia"/>
                <w:bCs/>
                <w:sz w:val="24"/>
              </w:rPr>
            </w:pPr>
            <w:r>
              <w:rPr>
                <w:rFonts w:hint="eastAsia"/>
                <w:bCs/>
                <w:sz w:val="24"/>
              </w:rPr>
              <w:t>电流</w:t>
            </w:r>
            <w:r>
              <w:rPr>
                <w:rFonts w:hint="eastAsia"/>
                <w:bCs/>
                <w:sz w:val="24"/>
                <w:lang w:val="en-US" w:eastAsia="zh-CN"/>
              </w:rPr>
              <w:t>示值误差</w:t>
            </w:r>
          </w:p>
          <w:p w14:paraId="036169F7">
            <w:pPr>
              <w:rPr>
                <w:rFonts w:hint="eastAsia"/>
                <w:bCs/>
                <w:sz w:val="24"/>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9"/>
              <w:gridCol w:w="1480"/>
              <w:gridCol w:w="1415"/>
              <w:gridCol w:w="1570"/>
              <w:gridCol w:w="1311"/>
              <w:gridCol w:w="1207"/>
              <w:gridCol w:w="1111"/>
            </w:tblGrid>
            <w:tr w14:paraId="5393C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949" w:type="dxa"/>
                  <w:vMerge w:val="restart"/>
                  <w:noWrap w:val="0"/>
                  <w:vAlign w:val="center"/>
                </w:tcPr>
                <w:p w14:paraId="12A719F8">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量程（A）</w:t>
                  </w:r>
                </w:p>
              </w:tc>
              <w:tc>
                <w:tcPr>
                  <w:tcW w:w="2895" w:type="dxa"/>
                  <w:gridSpan w:val="2"/>
                  <w:noWrap w:val="0"/>
                  <w:vAlign w:val="center"/>
                </w:tcPr>
                <w:p w14:paraId="626743A2">
                  <w:pPr>
                    <w:spacing w:line="360" w:lineRule="auto"/>
                    <w:jc w:val="center"/>
                    <w:rPr>
                      <w:rFonts w:hint="default" w:ascii="Times New Roman" w:hAnsi="Times New Roman" w:eastAsia="宋体" w:cs="Times New Roman"/>
                      <w:sz w:val="24"/>
                      <w:szCs w:val="24"/>
                      <w:lang w:eastAsia="zh-CN"/>
                    </w:rPr>
                  </w:pPr>
                  <w:r>
                    <w:rPr>
                      <w:rFonts w:hint="eastAsia" w:ascii="宋体" w:hAnsi="宋体"/>
                      <w:sz w:val="24"/>
                      <w:lang w:val="en-US" w:eastAsia="zh-CN"/>
                    </w:rPr>
                    <w:t>钳形电流表校准装</w:t>
                  </w:r>
                  <w:r>
                    <w:rPr>
                      <w:rFonts w:hint="default" w:ascii="Times New Roman" w:hAnsi="Times New Roman" w:eastAsia="宋体" w:cs="Times New Roman"/>
                      <w:sz w:val="24"/>
                      <w:szCs w:val="24"/>
                      <w:lang w:val="en-US" w:eastAsia="zh-CN"/>
                    </w:rPr>
                    <w:t>置输出值</w:t>
                  </w:r>
                </w:p>
              </w:tc>
              <w:tc>
                <w:tcPr>
                  <w:tcW w:w="2881" w:type="dxa"/>
                  <w:gridSpan w:val="2"/>
                  <w:noWrap w:val="0"/>
                  <w:vAlign w:val="center"/>
                </w:tcPr>
                <w:p w14:paraId="7093E086">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实际值</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1207" w:type="dxa"/>
                  <w:vMerge w:val="restart"/>
                  <w:noWrap w:val="0"/>
                  <w:vAlign w:val="center"/>
                </w:tcPr>
                <w:p w14:paraId="49C8AEB6">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val="en-US" w:eastAsia="zh-CN"/>
                    </w:rPr>
                    <w:t>示值</w:t>
                  </w:r>
                  <w:r>
                    <w:rPr>
                      <w:rFonts w:hint="default" w:ascii="Times New Roman" w:hAnsi="Times New Roman" w:eastAsia="宋体" w:cs="Times New Roman"/>
                      <w:sz w:val="24"/>
                      <w:szCs w:val="24"/>
                    </w:rPr>
                    <w:t>误差</w:t>
                  </w:r>
                  <w:r>
                    <w:rPr>
                      <w:rFonts w:hint="default" w:ascii="Times New Roman" w:hAnsi="Times New Roman" w:eastAsia="宋体" w:cs="Times New Roman"/>
                      <w:sz w:val="24"/>
                      <w:szCs w:val="24"/>
                      <w:lang w:eastAsia="zh-CN"/>
                    </w:rPr>
                    <w:t>（</w:t>
                  </w:r>
                  <w:r>
                    <w:rPr>
                      <w:rFonts w:hint="eastAsia" w:cs="Times New Roman"/>
                      <w:sz w:val="24"/>
                      <w:szCs w:val="24"/>
                      <w:lang w:val="en-US" w:eastAsia="zh-CN"/>
                    </w:rPr>
                    <w:t>A</w:t>
                  </w:r>
                  <w:r>
                    <w:rPr>
                      <w:rFonts w:hint="default" w:ascii="Times New Roman" w:hAnsi="Times New Roman" w:eastAsia="宋体" w:cs="Times New Roman"/>
                      <w:sz w:val="24"/>
                      <w:szCs w:val="24"/>
                      <w:lang w:eastAsia="zh-CN"/>
                    </w:rPr>
                    <w:t>）</w:t>
                  </w:r>
                </w:p>
              </w:tc>
              <w:tc>
                <w:tcPr>
                  <w:tcW w:w="1111" w:type="dxa"/>
                  <w:vMerge w:val="restart"/>
                  <w:noWrap w:val="0"/>
                  <w:vAlign w:val="center"/>
                </w:tcPr>
                <w:p w14:paraId="53CA3FBE">
                  <w:pPr>
                    <w:spacing w:line="360" w:lineRule="auto"/>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不确定度</w:t>
                  </w:r>
                </w:p>
              </w:tc>
            </w:tr>
            <w:tr w14:paraId="2F7DB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949" w:type="dxa"/>
                  <w:vMerge w:val="continue"/>
                  <w:noWrap w:val="0"/>
                  <w:vAlign w:val="center"/>
                </w:tcPr>
                <w:p w14:paraId="05BB7A22">
                  <w:pPr>
                    <w:spacing w:line="360" w:lineRule="auto"/>
                    <w:jc w:val="center"/>
                    <w:rPr>
                      <w:rFonts w:hint="default" w:ascii="Times New Roman" w:hAnsi="Times New Roman" w:eastAsia="宋体" w:cs="Times New Roman"/>
                      <w:sz w:val="24"/>
                      <w:szCs w:val="24"/>
                    </w:rPr>
                  </w:pPr>
                </w:p>
              </w:tc>
              <w:tc>
                <w:tcPr>
                  <w:tcW w:w="1480" w:type="dxa"/>
                  <w:noWrap w:val="0"/>
                  <w:vAlign w:val="center"/>
                </w:tcPr>
                <w:p w14:paraId="19F56602">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电流源</w:t>
                  </w:r>
                </w:p>
                <w:p w14:paraId="0D2B5589">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输出值（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1415" w:type="dxa"/>
                  <w:noWrap w:val="0"/>
                  <w:vAlign w:val="center"/>
                </w:tcPr>
                <w:p w14:paraId="0D4B74A9">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等效电流</w:t>
                  </w:r>
                </w:p>
                <w:p w14:paraId="14B1038A">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val="en-US" w:eastAsia="zh-CN"/>
                    </w:rPr>
                    <w:t>输出</w:t>
                  </w:r>
                  <w:r>
                    <w:rPr>
                      <w:rFonts w:hint="default" w:ascii="Times New Roman" w:hAnsi="Times New Roman" w:eastAsia="宋体" w:cs="Times New Roman"/>
                      <w:sz w:val="24"/>
                      <w:szCs w:val="24"/>
                      <w:lang w:eastAsia="zh-CN"/>
                    </w:rPr>
                    <w:t>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1570" w:type="dxa"/>
                  <w:noWrap w:val="0"/>
                  <w:vAlign w:val="center"/>
                </w:tcPr>
                <w:p w14:paraId="05BF647F">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数字多用表</w:t>
                  </w:r>
                </w:p>
                <w:p w14:paraId="66FACBF7">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示值（</w:t>
                  </w:r>
                  <w:r>
                    <w:rPr>
                      <w:rFonts w:hint="default" w:ascii="Times New Roman" w:hAnsi="Times New Roman" w:eastAsia="宋体" w:cs="Times New Roman"/>
                      <w:sz w:val="24"/>
                      <w:szCs w:val="24"/>
                      <w:lang w:val="en-US" w:eastAsia="zh-CN"/>
                    </w:rPr>
                    <w:t>V</w:t>
                  </w:r>
                  <w:r>
                    <w:rPr>
                      <w:rFonts w:hint="default" w:ascii="Times New Roman" w:hAnsi="Times New Roman" w:eastAsia="宋体" w:cs="Times New Roman"/>
                      <w:sz w:val="24"/>
                      <w:szCs w:val="24"/>
                      <w:lang w:eastAsia="zh-CN"/>
                    </w:rPr>
                    <w:t>）</w:t>
                  </w:r>
                </w:p>
              </w:tc>
              <w:tc>
                <w:tcPr>
                  <w:tcW w:w="1311" w:type="dxa"/>
                  <w:noWrap w:val="0"/>
                  <w:vAlign w:val="center"/>
                </w:tcPr>
                <w:p w14:paraId="29E9695B">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实际值（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1207" w:type="dxa"/>
                  <w:vMerge w:val="continue"/>
                  <w:noWrap w:val="0"/>
                  <w:vAlign w:val="center"/>
                </w:tcPr>
                <w:p w14:paraId="7ADE1030">
                  <w:pPr>
                    <w:spacing w:line="360" w:lineRule="auto"/>
                    <w:jc w:val="center"/>
                    <w:rPr>
                      <w:rFonts w:hint="default" w:ascii="Times New Roman" w:hAnsi="Times New Roman" w:eastAsia="宋体" w:cs="Times New Roman"/>
                      <w:sz w:val="24"/>
                      <w:szCs w:val="24"/>
                    </w:rPr>
                  </w:pPr>
                </w:p>
              </w:tc>
              <w:tc>
                <w:tcPr>
                  <w:tcW w:w="1111" w:type="dxa"/>
                  <w:vMerge w:val="continue"/>
                  <w:noWrap w:val="0"/>
                  <w:vAlign w:val="center"/>
                </w:tcPr>
                <w:p w14:paraId="3E764F2E">
                  <w:pPr>
                    <w:spacing w:line="360" w:lineRule="auto"/>
                    <w:jc w:val="center"/>
                    <w:rPr>
                      <w:rFonts w:hint="default" w:ascii="Times New Roman" w:hAnsi="Times New Roman" w:eastAsia="宋体" w:cs="Times New Roman"/>
                      <w:sz w:val="24"/>
                      <w:szCs w:val="24"/>
                    </w:rPr>
                  </w:pPr>
                </w:p>
              </w:tc>
            </w:tr>
            <w:tr w14:paraId="5F217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49" w:type="dxa"/>
                  <w:vMerge w:val="restart"/>
                  <w:noWrap w:val="0"/>
                  <w:vAlign w:val="center"/>
                </w:tcPr>
                <w:p w14:paraId="253A5626">
                  <w:pPr>
                    <w:spacing w:line="360" w:lineRule="auto"/>
                    <w:jc w:val="center"/>
                    <w:rPr>
                      <w:rFonts w:hint="default" w:ascii="Times New Roman" w:hAnsi="Times New Roman" w:eastAsia="宋体" w:cs="Times New Roman"/>
                      <w:sz w:val="24"/>
                      <w:szCs w:val="24"/>
                      <w:lang w:val="en-US" w:eastAsia="zh-CN"/>
                    </w:rPr>
                  </w:pPr>
                </w:p>
              </w:tc>
              <w:tc>
                <w:tcPr>
                  <w:tcW w:w="1480" w:type="dxa"/>
                  <w:noWrap w:val="0"/>
                  <w:vAlign w:val="center"/>
                </w:tcPr>
                <w:p w14:paraId="428F2014">
                  <w:pPr>
                    <w:spacing w:line="360" w:lineRule="auto"/>
                    <w:jc w:val="center"/>
                    <w:rPr>
                      <w:rFonts w:hint="default" w:ascii="Times New Roman" w:hAnsi="Times New Roman" w:eastAsia="宋体" w:cs="Times New Roman"/>
                      <w:sz w:val="24"/>
                      <w:szCs w:val="24"/>
                      <w:lang w:val="en-US" w:eastAsia="zh-CN"/>
                    </w:rPr>
                  </w:pPr>
                </w:p>
              </w:tc>
              <w:tc>
                <w:tcPr>
                  <w:tcW w:w="1415" w:type="dxa"/>
                  <w:shd w:val="clear" w:color="auto" w:fill="auto"/>
                  <w:noWrap w:val="0"/>
                  <w:vAlign w:val="center"/>
                </w:tcPr>
                <w:p w14:paraId="621FF378">
                  <w:pPr>
                    <w:spacing w:line="360" w:lineRule="auto"/>
                    <w:jc w:val="center"/>
                    <w:rPr>
                      <w:rFonts w:hint="default" w:ascii="Times New Roman" w:hAnsi="Times New Roman" w:eastAsia="宋体" w:cs="Times New Roman"/>
                      <w:sz w:val="24"/>
                      <w:szCs w:val="24"/>
                      <w:lang w:val="en-US" w:eastAsia="zh-CN"/>
                    </w:rPr>
                  </w:pPr>
                </w:p>
              </w:tc>
              <w:tc>
                <w:tcPr>
                  <w:tcW w:w="1570" w:type="dxa"/>
                  <w:noWrap w:val="0"/>
                  <w:vAlign w:val="center"/>
                </w:tcPr>
                <w:p w14:paraId="4663AF23">
                  <w:pPr>
                    <w:spacing w:line="360" w:lineRule="auto"/>
                    <w:jc w:val="center"/>
                    <w:rPr>
                      <w:rFonts w:hint="default" w:ascii="Times New Roman" w:hAnsi="Times New Roman" w:eastAsia="宋体" w:cs="Times New Roman"/>
                      <w:sz w:val="24"/>
                      <w:szCs w:val="24"/>
                      <w:lang w:val="en-US" w:eastAsia="zh-CN"/>
                    </w:rPr>
                  </w:pPr>
                </w:p>
              </w:tc>
              <w:tc>
                <w:tcPr>
                  <w:tcW w:w="1311" w:type="dxa"/>
                  <w:shd w:val="clear" w:color="auto" w:fill="auto"/>
                  <w:noWrap w:val="0"/>
                  <w:vAlign w:val="center"/>
                </w:tcPr>
                <w:p w14:paraId="46DD659F">
                  <w:pPr>
                    <w:spacing w:line="360" w:lineRule="auto"/>
                    <w:jc w:val="center"/>
                    <w:rPr>
                      <w:rFonts w:hint="default" w:ascii="Times New Roman" w:hAnsi="Times New Roman" w:eastAsia="宋体" w:cs="Times New Roman"/>
                      <w:sz w:val="24"/>
                      <w:szCs w:val="24"/>
                      <w:lang w:val="en-US" w:eastAsia="zh-CN"/>
                    </w:rPr>
                  </w:pPr>
                </w:p>
              </w:tc>
              <w:tc>
                <w:tcPr>
                  <w:tcW w:w="1207" w:type="dxa"/>
                  <w:noWrap w:val="0"/>
                  <w:vAlign w:val="center"/>
                </w:tcPr>
                <w:p w14:paraId="32C4EF02">
                  <w:pPr>
                    <w:spacing w:line="360" w:lineRule="auto"/>
                    <w:jc w:val="center"/>
                    <w:rPr>
                      <w:rFonts w:hint="default" w:ascii="Times New Roman" w:hAnsi="Times New Roman" w:eastAsia="宋体" w:cs="Times New Roman"/>
                      <w:sz w:val="24"/>
                      <w:szCs w:val="24"/>
                      <w:lang w:val="en-US" w:eastAsia="zh-CN"/>
                    </w:rPr>
                  </w:pPr>
                </w:p>
              </w:tc>
              <w:tc>
                <w:tcPr>
                  <w:tcW w:w="1111" w:type="dxa"/>
                  <w:noWrap w:val="0"/>
                  <w:vAlign w:val="center"/>
                </w:tcPr>
                <w:p w14:paraId="1FAB53BD">
                  <w:pPr>
                    <w:spacing w:line="360" w:lineRule="auto"/>
                    <w:jc w:val="center"/>
                    <w:rPr>
                      <w:rFonts w:hint="default" w:ascii="Times New Roman" w:hAnsi="Times New Roman" w:eastAsia="宋体" w:cs="Times New Roman"/>
                      <w:sz w:val="24"/>
                      <w:szCs w:val="24"/>
                      <w:lang w:val="en-US" w:eastAsia="zh-CN"/>
                    </w:rPr>
                  </w:pPr>
                </w:p>
              </w:tc>
            </w:tr>
            <w:tr w14:paraId="7BA7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49" w:type="dxa"/>
                  <w:vMerge w:val="continue"/>
                  <w:noWrap w:val="0"/>
                  <w:vAlign w:val="center"/>
                </w:tcPr>
                <w:p w14:paraId="5FFD41A7">
                  <w:pPr>
                    <w:spacing w:line="360" w:lineRule="auto"/>
                    <w:jc w:val="center"/>
                    <w:rPr>
                      <w:rFonts w:hint="default" w:ascii="Times New Roman" w:hAnsi="Times New Roman" w:eastAsia="宋体" w:cs="Times New Roman"/>
                      <w:sz w:val="24"/>
                      <w:szCs w:val="24"/>
                    </w:rPr>
                  </w:pPr>
                </w:p>
              </w:tc>
              <w:tc>
                <w:tcPr>
                  <w:tcW w:w="1480" w:type="dxa"/>
                  <w:noWrap w:val="0"/>
                  <w:vAlign w:val="center"/>
                </w:tcPr>
                <w:p w14:paraId="5BB46A85">
                  <w:pPr>
                    <w:spacing w:line="360" w:lineRule="auto"/>
                    <w:jc w:val="center"/>
                    <w:rPr>
                      <w:rFonts w:hint="default" w:ascii="Times New Roman" w:hAnsi="Times New Roman" w:eastAsia="宋体" w:cs="Times New Roman"/>
                      <w:sz w:val="24"/>
                      <w:szCs w:val="24"/>
                      <w:lang w:val="en-US" w:eastAsia="zh-CN"/>
                    </w:rPr>
                  </w:pPr>
                </w:p>
              </w:tc>
              <w:tc>
                <w:tcPr>
                  <w:tcW w:w="1415" w:type="dxa"/>
                  <w:shd w:val="clear" w:color="auto" w:fill="auto"/>
                  <w:noWrap w:val="0"/>
                  <w:vAlign w:val="center"/>
                </w:tcPr>
                <w:p w14:paraId="1EC98ECD">
                  <w:pPr>
                    <w:spacing w:line="360" w:lineRule="auto"/>
                    <w:jc w:val="center"/>
                    <w:rPr>
                      <w:rFonts w:hint="default" w:ascii="Times New Roman" w:hAnsi="Times New Roman" w:eastAsia="宋体" w:cs="Times New Roman"/>
                      <w:sz w:val="24"/>
                      <w:szCs w:val="24"/>
                      <w:lang w:val="en-US" w:eastAsia="zh-CN"/>
                    </w:rPr>
                  </w:pPr>
                </w:p>
              </w:tc>
              <w:tc>
                <w:tcPr>
                  <w:tcW w:w="1570" w:type="dxa"/>
                  <w:noWrap w:val="0"/>
                  <w:vAlign w:val="center"/>
                </w:tcPr>
                <w:p w14:paraId="04D4E8E4">
                  <w:pPr>
                    <w:spacing w:line="360" w:lineRule="auto"/>
                    <w:jc w:val="center"/>
                    <w:rPr>
                      <w:rFonts w:hint="default" w:ascii="Times New Roman" w:hAnsi="Times New Roman" w:eastAsia="宋体" w:cs="Times New Roman"/>
                      <w:sz w:val="24"/>
                      <w:szCs w:val="24"/>
                      <w:lang w:val="en-US" w:eastAsia="zh-CN"/>
                    </w:rPr>
                  </w:pPr>
                </w:p>
              </w:tc>
              <w:tc>
                <w:tcPr>
                  <w:tcW w:w="1311" w:type="dxa"/>
                  <w:shd w:val="clear" w:color="auto" w:fill="auto"/>
                  <w:noWrap w:val="0"/>
                  <w:vAlign w:val="center"/>
                </w:tcPr>
                <w:p w14:paraId="6BB8E563">
                  <w:pPr>
                    <w:spacing w:line="360" w:lineRule="auto"/>
                    <w:jc w:val="center"/>
                    <w:rPr>
                      <w:rFonts w:hint="default" w:ascii="Times New Roman" w:hAnsi="Times New Roman" w:eastAsia="宋体" w:cs="Times New Roman"/>
                      <w:sz w:val="24"/>
                      <w:szCs w:val="24"/>
                      <w:lang w:val="en-US" w:eastAsia="zh-CN"/>
                    </w:rPr>
                  </w:pPr>
                </w:p>
              </w:tc>
              <w:tc>
                <w:tcPr>
                  <w:tcW w:w="1207" w:type="dxa"/>
                  <w:noWrap w:val="0"/>
                  <w:vAlign w:val="center"/>
                </w:tcPr>
                <w:p w14:paraId="7F9FDB2E">
                  <w:pPr>
                    <w:spacing w:line="360" w:lineRule="auto"/>
                    <w:jc w:val="center"/>
                    <w:rPr>
                      <w:rFonts w:hint="default" w:ascii="Times New Roman" w:hAnsi="Times New Roman" w:eastAsia="宋体" w:cs="Times New Roman"/>
                      <w:sz w:val="24"/>
                      <w:szCs w:val="24"/>
                      <w:lang w:val="en-US" w:eastAsia="zh-CN"/>
                    </w:rPr>
                  </w:pPr>
                </w:p>
              </w:tc>
              <w:tc>
                <w:tcPr>
                  <w:tcW w:w="1111" w:type="dxa"/>
                  <w:noWrap w:val="0"/>
                  <w:vAlign w:val="center"/>
                </w:tcPr>
                <w:p w14:paraId="129FEBA9">
                  <w:pPr>
                    <w:spacing w:line="360" w:lineRule="auto"/>
                    <w:jc w:val="center"/>
                    <w:rPr>
                      <w:rFonts w:hint="default" w:ascii="Times New Roman" w:hAnsi="Times New Roman" w:eastAsia="宋体" w:cs="Times New Roman"/>
                      <w:sz w:val="24"/>
                      <w:szCs w:val="24"/>
                      <w:lang w:val="en-US" w:eastAsia="zh-CN"/>
                    </w:rPr>
                  </w:pPr>
                </w:p>
              </w:tc>
            </w:tr>
            <w:tr w14:paraId="0EDC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49" w:type="dxa"/>
                  <w:vMerge w:val="continue"/>
                  <w:noWrap w:val="0"/>
                  <w:vAlign w:val="center"/>
                </w:tcPr>
                <w:p w14:paraId="3C6FCADF">
                  <w:pPr>
                    <w:spacing w:line="360" w:lineRule="auto"/>
                    <w:jc w:val="center"/>
                    <w:rPr>
                      <w:rFonts w:hint="default" w:ascii="Times New Roman" w:hAnsi="Times New Roman" w:eastAsia="宋体" w:cs="Times New Roman"/>
                      <w:sz w:val="24"/>
                      <w:szCs w:val="24"/>
                    </w:rPr>
                  </w:pPr>
                </w:p>
              </w:tc>
              <w:tc>
                <w:tcPr>
                  <w:tcW w:w="1480" w:type="dxa"/>
                  <w:noWrap w:val="0"/>
                  <w:vAlign w:val="center"/>
                </w:tcPr>
                <w:p w14:paraId="06BACFEC">
                  <w:pPr>
                    <w:spacing w:line="360" w:lineRule="auto"/>
                    <w:jc w:val="center"/>
                    <w:rPr>
                      <w:rFonts w:hint="default" w:ascii="Times New Roman" w:hAnsi="Times New Roman" w:eastAsia="宋体" w:cs="Times New Roman"/>
                      <w:sz w:val="24"/>
                      <w:szCs w:val="24"/>
                      <w:lang w:val="en-US" w:eastAsia="zh-CN"/>
                    </w:rPr>
                  </w:pPr>
                </w:p>
              </w:tc>
              <w:tc>
                <w:tcPr>
                  <w:tcW w:w="1415" w:type="dxa"/>
                  <w:shd w:val="clear" w:color="auto" w:fill="auto"/>
                  <w:noWrap w:val="0"/>
                  <w:vAlign w:val="center"/>
                </w:tcPr>
                <w:p w14:paraId="27507775">
                  <w:pPr>
                    <w:spacing w:line="360" w:lineRule="auto"/>
                    <w:jc w:val="center"/>
                    <w:rPr>
                      <w:rFonts w:hint="default" w:ascii="Times New Roman" w:hAnsi="Times New Roman" w:eastAsia="宋体" w:cs="Times New Roman"/>
                      <w:sz w:val="24"/>
                      <w:szCs w:val="24"/>
                      <w:lang w:val="en-US" w:eastAsia="zh-CN"/>
                    </w:rPr>
                  </w:pPr>
                </w:p>
              </w:tc>
              <w:tc>
                <w:tcPr>
                  <w:tcW w:w="1570" w:type="dxa"/>
                  <w:noWrap w:val="0"/>
                  <w:vAlign w:val="center"/>
                </w:tcPr>
                <w:p w14:paraId="4766156F">
                  <w:pPr>
                    <w:spacing w:line="360" w:lineRule="auto"/>
                    <w:jc w:val="center"/>
                    <w:rPr>
                      <w:rFonts w:hint="default" w:ascii="Times New Roman" w:hAnsi="Times New Roman" w:eastAsia="宋体" w:cs="Times New Roman"/>
                      <w:sz w:val="24"/>
                      <w:szCs w:val="24"/>
                      <w:lang w:val="en-US" w:eastAsia="zh-CN"/>
                    </w:rPr>
                  </w:pPr>
                </w:p>
              </w:tc>
              <w:tc>
                <w:tcPr>
                  <w:tcW w:w="1311" w:type="dxa"/>
                  <w:shd w:val="clear" w:color="auto" w:fill="auto"/>
                  <w:noWrap w:val="0"/>
                  <w:vAlign w:val="center"/>
                </w:tcPr>
                <w:p w14:paraId="24D7D8DB">
                  <w:pPr>
                    <w:spacing w:line="360" w:lineRule="auto"/>
                    <w:jc w:val="center"/>
                    <w:rPr>
                      <w:rFonts w:hint="default" w:ascii="Times New Roman" w:hAnsi="Times New Roman" w:eastAsia="宋体" w:cs="Times New Roman"/>
                      <w:sz w:val="24"/>
                      <w:szCs w:val="24"/>
                      <w:lang w:val="en-US" w:eastAsia="zh-CN"/>
                    </w:rPr>
                  </w:pPr>
                </w:p>
              </w:tc>
              <w:tc>
                <w:tcPr>
                  <w:tcW w:w="1207" w:type="dxa"/>
                  <w:noWrap w:val="0"/>
                  <w:vAlign w:val="center"/>
                </w:tcPr>
                <w:p w14:paraId="34291473">
                  <w:pPr>
                    <w:spacing w:line="360" w:lineRule="auto"/>
                    <w:jc w:val="center"/>
                    <w:rPr>
                      <w:rFonts w:hint="default" w:ascii="Times New Roman" w:hAnsi="Times New Roman" w:eastAsia="宋体" w:cs="Times New Roman"/>
                      <w:sz w:val="24"/>
                      <w:szCs w:val="24"/>
                      <w:lang w:val="en-US" w:eastAsia="zh-CN"/>
                    </w:rPr>
                  </w:pPr>
                </w:p>
              </w:tc>
              <w:tc>
                <w:tcPr>
                  <w:tcW w:w="1111" w:type="dxa"/>
                  <w:noWrap w:val="0"/>
                  <w:vAlign w:val="center"/>
                </w:tcPr>
                <w:p w14:paraId="49D9832A">
                  <w:pPr>
                    <w:spacing w:line="360" w:lineRule="auto"/>
                    <w:jc w:val="center"/>
                    <w:rPr>
                      <w:rFonts w:hint="default" w:ascii="Times New Roman" w:hAnsi="Times New Roman" w:eastAsia="宋体" w:cs="Times New Roman"/>
                      <w:sz w:val="24"/>
                      <w:szCs w:val="24"/>
                      <w:lang w:val="en-US" w:eastAsia="zh-CN"/>
                    </w:rPr>
                  </w:pPr>
                </w:p>
              </w:tc>
            </w:tr>
            <w:tr w14:paraId="2D3AF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49" w:type="dxa"/>
                  <w:vMerge w:val="continue"/>
                  <w:noWrap w:val="0"/>
                  <w:vAlign w:val="center"/>
                </w:tcPr>
                <w:p w14:paraId="2E46DA36">
                  <w:pPr>
                    <w:spacing w:line="360" w:lineRule="auto"/>
                    <w:jc w:val="center"/>
                    <w:rPr>
                      <w:rFonts w:hint="default" w:ascii="Times New Roman" w:hAnsi="Times New Roman" w:eastAsia="宋体" w:cs="Times New Roman"/>
                      <w:sz w:val="24"/>
                      <w:szCs w:val="24"/>
                    </w:rPr>
                  </w:pPr>
                </w:p>
              </w:tc>
              <w:tc>
                <w:tcPr>
                  <w:tcW w:w="1480" w:type="dxa"/>
                  <w:noWrap w:val="0"/>
                  <w:vAlign w:val="center"/>
                </w:tcPr>
                <w:p w14:paraId="203C6478">
                  <w:pPr>
                    <w:spacing w:line="360" w:lineRule="auto"/>
                    <w:jc w:val="center"/>
                    <w:rPr>
                      <w:rFonts w:hint="default" w:ascii="Times New Roman" w:hAnsi="Times New Roman" w:eastAsia="宋体" w:cs="Times New Roman"/>
                      <w:sz w:val="24"/>
                      <w:szCs w:val="24"/>
                      <w:lang w:val="en-US" w:eastAsia="zh-CN"/>
                    </w:rPr>
                  </w:pPr>
                </w:p>
              </w:tc>
              <w:tc>
                <w:tcPr>
                  <w:tcW w:w="1415" w:type="dxa"/>
                  <w:shd w:val="clear" w:color="auto" w:fill="auto"/>
                  <w:noWrap w:val="0"/>
                  <w:vAlign w:val="center"/>
                </w:tcPr>
                <w:p w14:paraId="184406B0">
                  <w:pPr>
                    <w:spacing w:line="360" w:lineRule="auto"/>
                    <w:jc w:val="center"/>
                    <w:rPr>
                      <w:rFonts w:hint="default" w:ascii="Times New Roman" w:hAnsi="Times New Roman" w:eastAsia="宋体" w:cs="Times New Roman"/>
                      <w:sz w:val="24"/>
                      <w:szCs w:val="24"/>
                      <w:lang w:val="en-US" w:eastAsia="zh-CN"/>
                    </w:rPr>
                  </w:pPr>
                </w:p>
              </w:tc>
              <w:tc>
                <w:tcPr>
                  <w:tcW w:w="1570" w:type="dxa"/>
                  <w:noWrap w:val="0"/>
                  <w:vAlign w:val="center"/>
                </w:tcPr>
                <w:p w14:paraId="35A7EB58">
                  <w:pPr>
                    <w:spacing w:line="360" w:lineRule="auto"/>
                    <w:jc w:val="center"/>
                    <w:rPr>
                      <w:rFonts w:hint="default" w:ascii="Times New Roman" w:hAnsi="Times New Roman" w:eastAsia="宋体" w:cs="Times New Roman"/>
                      <w:sz w:val="24"/>
                      <w:szCs w:val="24"/>
                      <w:lang w:val="en-US" w:eastAsia="zh-CN"/>
                    </w:rPr>
                  </w:pPr>
                </w:p>
              </w:tc>
              <w:tc>
                <w:tcPr>
                  <w:tcW w:w="1311" w:type="dxa"/>
                  <w:shd w:val="clear" w:color="auto" w:fill="auto"/>
                  <w:noWrap w:val="0"/>
                  <w:vAlign w:val="center"/>
                </w:tcPr>
                <w:p w14:paraId="20172D52">
                  <w:pPr>
                    <w:spacing w:line="360" w:lineRule="auto"/>
                    <w:jc w:val="center"/>
                    <w:rPr>
                      <w:rFonts w:hint="default" w:ascii="Times New Roman" w:hAnsi="Times New Roman" w:eastAsia="宋体" w:cs="Times New Roman"/>
                      <w:sz w:val="24"/>
                      <w:szCs w:val="24"/>
                      <w:lang w:val="en-US" w:eastAsia="zh-CN"/>
                    </w:rPr>
                  </w:pPr>
                </w:p>
              </w:tc>
              <w:tc>
                <w:tcPr>
                  <w:tcW w:w="1207" w:type="dxa"/>
                  <w:noWrap w:val="0"/>
                  <w:vAlign w:val="center"/>
                </w:tcPr>
                <w:p w14:paraId="591B6700">
                  <w:pPr>
                    <w:spacing w:line="360" w:lineRule="auto"/>
                    <w:jc w:val="center"/>
                    <w:rPr>
                      <w:rFonts w:hint="default" w:ascii="Times New Roman" w:hAnsi="Times New Roman" w:eastAsia="宋体" w:cs="Times New Roman"/>
                      <w:sz w:val="24"/>
                      <w:szCs w:val="24"/>
                      <w:lang w:val="en-US" w:eastAsia="zh-CN"/>
                    </w:rPr>
                  </w:pPr>
                </w:p>
              </w:tc>
              <w:tc>
                <w:tcPr>
                  <w:tcW w:w="1111" w:type="dxa"/>
                  <w:noWrap w:val="0"/>
                  <w:vAlign w:val="center"/>
                </w:tcPr>
                <w:p w14:paraId="4C23A992">
                  <w:pPr>
                    <w:spacing w:line="360" w:lineRule="auto"/>
                    <w:jc w:val="center"/>
                    <w:rPr>
                      <w:rFonts w:hint="default" w:ascii="Times New Roman" w:hAnsi="Times New Roman" w:eastAsia="宋体" w:cs="Times New Roman"/>
                      <w:sz w:val="24"/>
                      <w:szCs w:val="24"/>
                      <w:lang w:val="en-US" w:eastAsia="zh-CN"/>
                    </w:rPr>
                  </w:pPr>
                </w:p>
              </w:tc>
            </w:tr>
          </w:tbl>
          <w:p w14:paraId="515A3BD0">
            <w:pPr>
              <w:rPr>
                <w:rFonts w:hint="eastAsia"/>
                <w:sz w:val="24"/>
              </w:rPr>
            </w:pPr>
          </w:p>
          <w:p w14:paraId="010E9E9E">
            <w:pPr>
              <w:numPr>
                <w:ilvl w:val="0"/>
                <w:numId w:val="4"/>
              </w:numPr>
              <w:ind w:left="-178" w:leftChars="-85" w:firstLine="120" w:firstLineChars="50"/>
              <w:rPr>
                <w:rFonts w:hint="default"/>
                <w:bCs/>
                <w:sz w:val="24"/>
                <w:lang w:val="en-US" w:eastAsia="zh-CN"/>
              </w:rPr>
            </w:pPr>
            <w:r>
              <w:rPr>
                <w:rFonts w:hint="eastAsia"/>
                <w:bCs/>
                <w:sz w:val="24"/>
                <w:lang w:eastAsia="zh-CN"/>
              </w:rPr>
              <w:t>纹波系数：</w:t>
            </w:r>
          </w:p>
          <w:tbl>
            <w:tblPr>
              <w:tblStyle w:val="2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1629"/>
              <w:gridCol w:w="1835"/>
              <w:gridCol w:w="1799"/>
              <w:gridCol w:w="1531"/>
              <w:gridCol w:w="1179"/>
            </w:tblGrid>
            <w:tr w14:paraId="1D3EF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586" w:type="pct"/>
                  <w:noWrap w:val="0"/>
                  <w:vAlign w:val="center"/>
                </w:tcPr>
                <w:p w14:paraId="0C414114">
                  <w:pPr>
                    <w:jc w:val="center"/>
                    <w:rPr>
                      <w:rFonts w:hint="eastAsia"/>
                      <w:sz w:val="24"/>
                    </w:rPr>
                  </w:pPr>
                  <w:r>
                    <w:rPr>
                      <w:rFonts w:hint="eastAsia"/>
                      <w:sz w:val="24"/>
                    </w:rPr>
                    <w:t>量程（A）</w:t>
                  </w:r>
                </w:p>
              </w:tc>
              <w:tc>
                <w:tcPr>
                  <w:tcW w:w="901" w:type="pct"/>
                  <w:noWrap w:val="0"/>
                  <w:vAlign w:val="center"/>
                </w:tcPr>
                <w:p w14:paraId="1F3A5CF2">
                  <w:pPr>
                    <w:jc w:val="center"/>
                    <w:rPr>
                      <w:rFonts w:hint="eastAsia" w:eastAsia="宋体"/>
                      <w:sz w:val="24"/>
                      <w:lang w:eastAsia="zh-CN"/>
                    </w:rPr>
                  </w:pPr>
                  <w:r>
                    <w:rPr>
                      <w:rFonts w:hint="eastAsia" w:ascii="宋体" w:hAnsi="宋体"/>
                      <w:sz w:val="24"/>
                      <w:lang w:val="en-US" w:eastAsia="zh-CN"/>
                    </w:rPr>
                    <w:t>钳形电流表校准装置</w:t>
                  </w:r>
                  <w:r>
                    <w:rPr>
                      <w:rFonts w:hint="eastAsia" w:ascii="宋体" w:hAnsi="宋体"/>
                      <w:sz w:val="24"/>
                    </w:rPr>
                    <w:t>输出值</w:t>
                  </w:r>
                  <w:r>
                    <w:rPr>
                      <w:rFonts w:hint="eastAsia" w:ascii="宋体" w:hAnsi="宋体"/>
                      <w:sz w:val="24"/>
                      <w:lang w:eastAsia="zh-CN"/>
                    </w:rPr>
                    <w:t>（</w:t>
                  </w:r>
                  <w:r>
                    <w:rPr>
                      <w:rFonts w:hint="eastAsia" w:ascii="宋体" w:hAnsi="宋体"/>
                      <w:sz w:val="24"/>
                      <w:lang w:val="en-US" w:eastAsia="zh-CN"/>
                    </w:rPr>
                    <w:t>A</w:t>
                  </w:r>
                  <w:r>
                    <w:rPr>
                      <w:rFonts w:hint="eastAsia" w:ascii="宋体" w:hAnsi="宋体"/>
                      <w:sz w:val="24"/>
                      <w:lang w:eastAsia="zh-CN"/>
                    </w:rPr>
                    <w:t>）</w:t>
                  </w:r>
                </w:p>
              </w:tc>
              <w:tc>
                <w:tcPr>
                  <w:tcW w:w="1015" w:type="pct"/>
                  <w:noWrap w:val="0"/>
                  <w:vAlign w:val="center"/>
                </w:tcPr>
                <w:p w14:paraId="0B2AF803">
                  <w:pPr>
                    <w:jc w:val="center"/>
                    <w:rPr>
                      <w:rFonts w:hint="eastAsia"/>
                      <w:sz w:val="24"/>
                      <w:lang w:val="en-US" w:eastAsia="zh-CN"/>
                    </w:rPr>
                  </w:pPr>
                  <w:r>
                    <w:rPr>
                      <w:rFonts w:hint="eastAsia"/>
                      <w:sz w:val="24"/>
                      <w:lang w:val="en-US" w:eastAsia="zh-CN"/>
                    </w:rPr>
                    <w:t>数字多用表</w:t>
                  </w:r>
                </w:p>
                <w:p w14:paraId="2A5F4643">
                  <w:pPr>
                    <w:jc w:val="center"/>
                    <w:rPr>
                      <w:rFonts w:hint="default"/>
                      <w:sz w:val="24"/>
                      <w:lang w:val="en-US" w:eastAsia="zh-CN"/>
                    </w:rPr>
                  </w:pPr>
                  <w:r>
                    <w:rPr>
                      <w:rFonts w:hint="eastAsia"/>
                      <w:sz w:val="24"/>
                      <w:lang w:val="en-US" w:eastAsia="zh-CN"/>
                    </w:rPr>
                    <w:t>直流读数（V）</w:t>
                  </w:r>
                </w:p>
              </w:tc>
              <w:tc>
                <w:tcPr>
                  <w:tcW w:w="995" w:type="pct"/>
                  <w:noWrap w:val="0"/>
                  <w:vAlign w:val="center"/>
                </w:tcPr>
                <w:p w14:paraId="7157446A">
                  <w:pPr>
                    <w:jc w:val="center"/>
                    <w:rPr>
                      <w:rFonts w:hint="eastAsia"/>
                      <w:sz w:val="24"/>
                      <w:lang w:val="en-US" w:eastAsia="zh-CN"/>
                    </w:rPr>
                  </w:pPr>
                  <w:r>
                    <w:rPr>
                      <w:rFonts w:hint="eastAsia"/>
                      <w:sz w:val="24"/>
                      <w:lang w:val="en-US" w:eastAsia="zh-CN"/>
                    </w:rPr>
                    <w:t>数字多用表</w:t>
                  </w:r>
                </w:p>
                <w:p w14:paraId="1D871A84">
                  <w:pPr>
                    <w:jc w:val="center"/>
                    <w:rPr>
                      <w:rFonts w:hint="eastAsia"/>
                      <w:sz w:val="24"/>
                    </w:rPr>
                  </w:pPr>
                  <w:r>
                    <w:rPr>
                      <w:rFonts w:hint="eastAsia"/>
                      <w:sz w:val="24"/>
                      <w:lang w:val="en-US" w:eastAsia="zh-CN"/>
                    </w:rPr>
                    <w:t>交流读数（V）</w:t>
                  </w:r>
                </w:p>
              </w:tc>
              <w:tc>
                <w:tcPr>
                  <w:tcW w:w="847" w:type="pct"/>
                  <w:noWrap w:val="0"/>
                  <w:vAlign w:val="center"/>
                </w:tcPr>
                <w:p w14:paraId="36D88E12">
                  <w:pPr>
                    <w:jc w:val="center"/>
                    <w:rPr>
                      <w:rFonts w:hint="eastAsia" w:eastAsia="宋体"/>
                      <w:sz w:val="24"/>
                      <w:lang w:eastAsia="zh-CN"/>
                    </w:rPr>
                  </w:pPr>
                  <w:r>
                    <w:rPr>
                      <w:rFonts w:hint="eastAsia"/>
                      <w:sz w:val="24"/>
                      <w:lang w:val="en-US" w:eastAsia="zh-CN"/>
                    </w:rPr>
                    <w:t>纹波系数（%）</w:t>
                  </w:r>
                </w:p>
              </w:tc>
              <w:tc>
                <w:tcPr>
                  <w:tcW w:w="652" w:type="pct"/>
                  <w:noWrap w:val="0"/>
                  <w:vAlign w:val="center"/>
                </w:tcPr>
                <w:p w14:paraId="3C4E9620">
                  <w:pPr>
                    <w:jc w:val="center"/>
                    <w:rPr>
                      <w:rFonts w:hint="default"/>
                      <w:sz w:val="24"/>
                      <w:lang w:val="en-US" w:eastAsia="zh-CN"/>
                    </w:rPr>
                  </w:pPr>
                  <w:r>
                    <w:rPr>
                      <w:rFonts w:hint="eastAsia"/>
                      <w:sz w:val="24"/>
                      <w:lang w:val="en-US" w:eastAsia="zh-CN"/>
                    </w:rPr>
                    <w:t>不确定度(%)</w:t>
                  </w:r>
                </w:p>
              </w:tc>
            </w:tr>
            <w:tr w14:paraId="70D05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586" w:type="pct"/>
                  <w:noWrap w:val="0"/>
                  <w:vAlign w:val="center"/>
                </w:tcPr>
                <w:p w14:paraId="134ED6F1">
                  <w:pPr>
                    <w:jc w:val="center"/>
                    <w:rPr>
                      <w:rFonts w:hint="eastAsia"/>
                      <w:sz w:val="24"/>
                    </w:rPr>
                  </w:pPr>
                </w:p>
              </w:tc>
              <w:tc>
                <w:tcPr>
                  <w:tcW w:w="901" w:type="pct"/>
                  <w:noWrap w:val="0"/>
                  <w:vAlign w:val="center"/>
                </w:tcPr>
                <w:p w14:paraId="70B74407">
                  <w:pPr>
                    <w:jc w:val="center"/>
                    <w:rPr>
                      <w:rFonts w:hint="eastAsia"/>
                      <w:sz w:val="24"/>
                    </w:rPr>
                  </w:pPr>
                </w:p>
              </w:tc>
              <w:tc>
                <w:tcPr>
                  <w:tcW w:w="1015" w:type="pct"/>
                  <w:noWrap w:val="0"/>
                  <w:vAlign w:val="center"/>
                </w:tcPr>
                <w:p w14:paraId="4885F131">
                  <w:pPr>
                    <w:jc w:val="center"/>
                    <w:rPr>
                      <w:rFonts w:hint="eastAsia"/>
                      <w:sz w:val="24"/>
                    </w:rPr>
                  </w:pPr>
                </w:p>
              </w:tc>
              <w:tc>
                <w:tcPr>
                  <w:tcW w:w="995" w:type="pct"/>
                  <w:noWrap w:val="0"/>
                  <w:vAlign w:val="center"/>
                </w:tcPr>
                <w:p w14:paraId="0B130DF1">
                  <w:pPr>
                    <w:jc w:val="center"/>
                    <w:rPr>
                      <w:rFonts w:hint="default" w:eastAsia="宋体"/>
                      <w:sz w:val="24"/>
                      <w:lang w:val="en-US" w:eastAsia="zh-CN"/>
                    </w:rPr>
                  </w:pPr>
                </w:p>
              </w:tc>
              <w:tc>
                <w:tcPr>
                  <w:tcW w:w="847" w:type="pct"/>
                  <w:noWrap w:val="0"/>
                  <w:vAlign w:val="center"/>
                </w:tcPr>
                <w:p w14:paraId="30F09A86">
                  <w:pPr>
                    <w:jc w:val="center"/>
                    <w:rPr>
                      <w:rFonts w:hint="default" w:eastAsia="宋体"/>
                      <w:sz w:val="24"/>
                      <w:lang w:val="en-US" w:eastAsia="zh-CN"/>
                    </w:rPr>
                  </w:pPr>
                </w:p>
              </w:tc>
              <w:tc>
                <w:tcPr>
                  <w:tcW w:w="652" w:type="pct"/>
                  <w:noWrap w:val="0"/>
                  <w:vAlign w:val="center"/>
                </w:tcPr>
                <w:p w14:paraId="5931E581">
                  <w:pPr>
                    <w:jc w:val="center"/>
                    <w:rPr>
                      <w:rFonts w:hint="default" w:eastAsia="宋体"/>
                      <w:sz w:val="24"/>
                      <w:lang w:val="en-US" w:eastAsia="zh-CN"/>
                    </w:rPr>
                  </w:pPr>
                </w:p>
              </w:tc>
            </w:tr>
            <w:tr w14:paraId="2C68C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586" w:type="pct"/>
                  <w:noWrap w:val="0"/>
                  <w:vAlign w:val="center"/>
                </w:tcPr>
                <w:p w14:paraId="415E5DBB">
                  <w:pPr>
                    <w:jc w:val="center"/>
                    <w:rPr>
                      <w:rFonts w:hint="default" w:cs="Times New Roman"/>
                      <w:sz w:val="24"/>
                      <w:szCs w:val="24"/>
                      <w:lang w:val="en-US" w:eastAsia="zh-CN"/>
                    </w:rPr>
                  </w:pPr>
                </w:p>
              </w:tc>
              <w:tc>
                <w:tcPr>
                  <w:tcW w:w="901" w:type="pct"/>
                  <w:noWrap w:val="0"/>
                  <w:vAlign w:val="center"/>
                </w:tcPr>
                <w:p w14:paraId="6FE3D86A">
                  <w:pPr>
                    <w:jc w:val="center"/>
                    <w:rPr>
                      <w:rFonts w:hint="default" w:ascii="Times New Roman" w:hAnsi="Times New Roman" w:eastAsia="宋体" w:cs="Times New Roman"/>
                      <w:sz w:val="24"/>
                      <w:szCs w:val="24"/>
                      <w:lang w:val="en-US" w:eastAsia="zh-CN"/>
                    </w:rPr>
                  </w:pPr>
                </w:p>
              </w:tc>
              <w:tc>
                <w:tcPr>
                  <w:tcW w:w="1015" w:type="pct"/>
                  <w:noWrap w:val="0"/>
                  <w:vAlign w:val="center"/>
                </w:tcPr>
                <w:p w14:paraId="42526885">
                  <w:pPr>
                    <w:jc w:val="center"/>
                    <w:rPr>
                      <w:rFonts w:hint="default" w:cs="Times New Roman"/>
                      <w:sz w:val="24"/>
                      <w:szCs w:val="24"/>
                      <w:lang w:val="en-US" w:eastAsia="zh-CN"/>
                    </w:rPr>
                  </w:pPr>
                </w:p>
              </w:tc>
              <w:tc>
                <w:tcPr>
                  <w:tcW w:w="995" w:type="pct"/>
                  <w:noWrap w:val="0"/>
                  <w:vAlign w:val="center"/>
                </w:tcPr>
                <w:p w14:paraId="0201191C">
                  <w:pPr>
                    <w:jc w:val="center"/>
                    <w:rPr>
                      <w:rFonts w:hint="eastAsia"/>
                      <w:sz w:val="24"/>
                      <w:lang w:val="en-US" w:eastAsia="zh-CN"/>
                    </w:rPr>
                  </w:pPr>
                </w:p>
              </w:tc>
              <w:tc>
                <w:tcPr>
                  <w:tcW w:w="847" w:type="pct"/>
                  <w:noWrap w:val="0"/>
                  <w:vAlign w:val="center"/>
                </w:tcPr>
                <w:p w14:paraId="10228B91">
                  <w:pPr>
                    <w:jc w:val="center"/>
                    <w:rPr>
                      <w:rFonts w:hint="eastAsia"/>
                      <w:sz w:val="24"/>
                      <w:lang w:val="en-US" w:eastAsia="zh-CN"/>
                    </w:rPr>
                  </w:pPr>
                </w:p>
              </w:tc>
              <w:tc>
                <w:tcPr>
                  <w:tcW w:w="652" w:type="pct"/>
                  <w:noWrap w:val="0"/>
                  <w:vAlign w:val="center"/>
                </w:tcPr>
                <w:p w14:paraId="7F2711DB">
                  <w:pPr>
                    <w:jc w:val="center"/>
                    <w:rPr>
                      <w:rFonts w:hint="eastAsia"/>
                      <w:sz w:val="24"/>
                      <w:lang w:val="en-US" w:eastAsia="zh-CN"/>
                    </w:rPr>
                  </w:pPr>
                </w:p>
              </w:tc>
            </w:tr>
          </w:tbl>
          <w:p w14:paraId="293BDEFD">
            <w:pPr>
              <w:rPr>
                <w:rFonts w:hint="eastAsia"/>
                <w:sz w:val="24"/>
              </w:rPr>
            </w:pPr>
          </w:p>
          <w:p w14:paraId="44B6A8D1">
            <w:pPr>
              <w:rPr>
                <w:rFonts w:hint="eastAsia"/>
                <w:sz w:val="24"/>
              </w:rPr>
            </w:pPr>
          </w:p>
          <w:p w14:paraId="16EAAAA4">
            <w:pPr>
              <w:rPr>
                <w:rFonts w:hint="eastAsia"/>
                <w:sz w:val="24"/>
              </w:rPr>
            </w:pPr>
          </w:p>
          <w:p w14:paraId="49E33C2E">
            <w:pPr>
              <w:rPr>
                <w:rFonts w:hint="eastAsia"/>
                <w:sz w:val="24"/>
              </w:rPr>
            </w:pPr>
          </w:p>
          <w:p w14:paraId="60DCA895">
            <w:pPr>
              <w:numPr>
                <w:ilvl w:val="0"/>
                <w:numId w:val="4"/>
              </w:numPr>
              <w:ind w:left="-178" w:leftChars="-85" w:firstLine="120" w:firstLineChars="50"/>
              <w:rPr>
                <w:rFonts w:hint="eastAsia" w:ascii="Times New Roman" w:hAnsi="Times New Roman" w:eastAsia="宋体" w:cs="Times New Roman"/>
                <w:bCs/>
                <w:sz w:val="24"/>
              </w:rPr>
            </w:pPr>
            <w:r>
              <w:rPr>
                <w:rFonts w:hint="eastAsia" w:ascii="Times New Roman" w:hAnsi="Times New Roman" w:eastAsia="宋体" w:cs="Times New Roman"/>
                <w:bCs/>
                <w:sz w:val="24"/>
              </w:rPr>
              <w:t>失真度：</w:t>
            </w:r>
          </w:p>
          <w:tbl>
            <w:tblPr>
              <w:tblStyle w:val="2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3"/>
              <w:gridCol w:w="2380"/>
              <w:gridCol w:w="2080"/>
              <w:gridCol w:w="2279"/>
            </w:tblGrid>
            <w:tr w14:paraId="47B18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1269" w:type="pct"/>
                  <w:noWrap w:val="0"/>
                  <w:vAlign w:val="center"/>
                </w:tcPr>
                <w:p w14:paraId="79C1B0DB">
                  <w:pPr>
                    <w:jc w:val="center"/>
                    <w:rPr>
                      <w:rFonts w:hint="eastAsia"/>
                      <w:sz w:val="24"/>
                    </w:rPr>
                  </w:pPr>
                  <w:r>
                    <w:rPr>
                      <w:rFonts w:hint="eastAsia"/>
                      <w:sz w:val="24"/>
                    </w:rPr>
                    <w:t>量程（A）</w:t>
                  </w:r>
                </w:p>
              </w:tc>
              <w:tc>
                <w:tcPr>
                  <w:tcW w:w="1317" w:type="pct"/>
                  <w:noWrap w:val="0"/>
                  <w:vAlign w:val="center"/>
                </w:tcPr>
                <w:p w14:paraId="3F2FD3A0">
                  <w:pPr>
                    <w:jc w:val="center"/>
                    <w:rPr>
                      <w:rFonts w:hint="eastAsia" w:ascii="宋体" w:hAnsi="宋体"/>
                      <w:sz w:val="24"/>
                      <w:lang w:val="en-US" w:eastAsia="zh-CN"/>
                    </w:rPr>
                  </w:pPr>
                  <w:r>
                    <w:rPr>
                      <w:rFonts w:hint="eastAsia" w:ascii="宋体" w:hAnsi="宋体"/>
                      <w:sz w:val="24"/>
                      <w:lang w:val="en-US" w:eastAsia="zh-CN"/>
                    </w:rPr>
                    <w:t>钳形电流表校准装置</w:t>
                  </w:r>
                </w:p>
                <w:p w14:paraId="3F79AD73">
                  <w:pPr>
                    <w:jc w:val="center"/>
                    <w:rPr>
                      <w:rFonts w:hint="eastAsia" w:eastAsia="宋体"/>
                      <w:sz w:val="24"/>
                      <w:lang w:eastAsia="zh-CN"/>
                    </w:rPr>
                  </w:pPr>
                  <w:r>
                    <w:rPr>
                      <w:rFonts w:hint="eastAsia" w:ascii="宋体" w:hAnsi="宋体"/>
                      <w:sz w:val="24"/>
                    </w:rPr>
                    <w:t>输出值</w:t>
                  </w:r>
                  <w:r>
                    <w:rPr>
                      <w:rFonts w:hint="eastAsia" w:ascii="宋体" w:hAnsi="宋体"/>
                      <w:sz w:val="24"/>
                      <w:lang w:eastAsia="zh-CN"/>
                    </w:rPr>
                    <w:t>（</w:t>
                  </w:r>
                  <w:r>
                    <w:rPr>
                      <w:rFonts w:hint="eastAsia" w:ascii="宋体" w:hAnsi="宋体"/>
                      <w:sz w:val="24"/>
                      <w:lang w:val="en-US" w:eastAsia="zh-CN"/>
                    </w:rPr>
                    <w:t>A</w:t>
                  </w:r>
                  <w:r>
                    <w:rPr>
                      <w:rFonts w:hint="eastAsia" w:ascii="宋体" w:hAnsi="宋体"/>
                      <w:sz w:val="24"/>
                      <w:lang w:eastAsia="zh-CN"/>
                    </w:rPr>
                    <w:t>）</w:t>
                  </w:r>
                </w:p>
              </w:tc>
              <w:tc>
                <w:tcPr>
                  <w:tcW w:w="1151" w:type="pct"/>
                  <w:noWrap w:val="0"/>
                  <w:vAlign w:val="center"/>
                </w:tcPr>
                <w:p w14:paraId="5FA0E69C">
                  <w:pPr>
                    <w:jc w:val="center"/>
                    <w:rPr>
                      <w:rFonts w:hint="eastAsia"/>
                      <w:sz w:val="24"/>
                      <w:lang w:val="en-US" w:eastAsia="zh-CN"/>
                    </w:rPr>
                  </w:pPr>
                  <w:r>
                    <w:rPr>
                      <w:rFonts w:hint="eastAsia"/>
                      <w:sz w:val="24"/>
                      <w:lang w:val="en-US" w:eastAsia="zh-CN"/>
                    </w:rPr>
                    <w:t>功率分析仪</w:t>
                  </w:r>
                </w:p>
                <w:p w14:paraId="080724EB">
                  <w:pPr>
                    <w:jc w:val="center"/>
                    <w:rPr>
                      <w:rFonts w:hint="default"/>
                      <w:sz w:val="24"/>
                      <w:lang w:val="en-US" w:eastAsia="zh-CN"/>
                    </w:rPr>
                  </w:pPr>
                  <w:r>
                    <w:rPr>
                      <w:rFonts w:hint="eastAsia"/>
                      <w:sz w:val="24"/>
                      <w:lang w:val="en-US" w:eastAsia="zh-CN"/>
                    </w:rPr>
                    <w:t>读数（%）</w:t>
                  </w:r>
                </w:p>
              </w:tc>
              <w:tc>
                <w:tcPr>
                  <w:tcW w:w="1261" w:type="pct"/>
                  <w:noWrap w:val="0"/>
                  <w:vAlign w:val="center"/>
                </w:tcPr>
                <w:p w14:paraId="48F427C5">
                  <w:pPr>
                    <w:jc w:val="center"/>
                    <w:rPr>
                      <w:rFonts w:hint="eastAsia"/>
                      <w:sz w:val="24"/>
                      <w:lang w:val="en-US" w:eastAsia="zh-CN"/>
                    </w:rPr>
                  </w:pPr>
                  <w:r>
                    <w:rPr>
                      <w:rFonts w:hint="eastAsia"/>
                      <w:sz w:val="24"/>
                      <w:lang w:val="en-US" w:eastAsia="zh-CN"/>
                    </w:rPr>
                    <w:t>不确定度</w:t>
                  </w:r>
                </w:p>
                <w:p w14:paraId="6A3A4CFE">
                  <w:pPr>
                    <w:jc w:val="center"/>
                    <w:rPr>
                      <w:rFonts w:hint="default"/>
                      <w:sz w:val="24"/>
                      <w:lang w:val="en-US" w:eastAsia="zh-CN"/>
                    </w:rPr>
                  </w:pPr>
                  <w:r>
                    <w:rPr>
                      <w:rFonts w:hint="eastAsia"/>
                      <w:sz w:val="24"/>
                      <w:lang w:val="en-US" w:eastAsia="zh-CN"/>
                    </w:rPr>
                    <w:t>(%)</w:t>
                  </w:r>
                </w:p>
              </w:tc>
            </w:tr>
            <w:tr w14:paraId="004C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269" w:type="pct"/>
                  <w:noWrap w:val="0"/>
                  <w:vAlign w:val="center"/>
                </w:tcPr>
                <w:p w14:paraId="4476DB9D">
                  <w:pPr>
                    <w:jc w:val="center"/>
                    <w:rPr>
                      <w:rFonts w:hint="default" w:eastAsia="宋体"/>
                      <w:sz w:val="24"/>
                      <w:lang w:val="en-US" w:eastAsia="zh-CN"/>
                    </w:rPr>
                  </w:pPr>
                </w:p>
              </w:tc>
              <w:tc>
                <w:tcPr>
                  <w:tcW w:w="1317" w:type="pct"/>
                  <w:noWrap w:val="0"/>
                  <w:vAlign w:val="center"/>
                </w:tcPr>
                <w:p w14:paraId="7AFAFA42">
                  <w:pPr>
                    <w:jc w:val="center"/>
                    <w:rPr>
                      <w:rFonts w:hint="default" w:eastAsia="宋体"/>
                      <w:sz w:val="24"/>
                      <w:lang w:val="en-US" w:eastAsia="zh-CN"/>
                    </w:rPr>
                  </w:pPr>
                </w:p>
              </w:tc>
              <w:tc>
                <w:tcPr>
                  <w:tcW w:w="1151" w:type="pct"/>
                  <w:noWrap w:val="0"/>
                  <w:vAlign w:val="center"/>
                </w:tcPr>
                <w:p w14:paraId="38460D89">
                  <w:pPr>
                    <w:jc w:val="center"/>
                    <w:rPr>
                      <w:rFonts w:hint="default" w:eastAsia="宋体"/>
                      <w:sz w:val="24"/>
                      <w:lang w:val="en-US" w:eastAsia="zh-CN"/>
                    </w:rPr>
                  </w:pPr>
                </w:p>
              </w:tc>
              <w:tc>
                <w:tcPr>
                  <w:tcW w:w="1261" w:type="pct"/>
                  <w:noWrap w:val="0"/>
                  <w:vAlign w:val="center"/>
                </w:tcPr>
                <w:p w14:paraId="0D2C0FE7">
                  <w:pPr>
                    <w:jc w:val="center"/>
                    <w:rPr>
                      <w:rFonts w:hint="default" w:eastAsia="宋体"/>
                      <w:sz w:val="24"/>
                      <w:lang w:val="en-US" w:eastAsia="zh-CN"/>
                    </w:rPr>
                  </w:pPr>
                </w:p>
              </w:tc>
            </w:tr>
            <w:tr w14:paraId="07361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269" w:type="pct"/>
                  <w:noWrap w:val="0"/>
                  <w:vAlign w:val="center"/>
                </w:tcPr>
                <w:p w14:paraId="5E854641">
                  <w:pPr>
                    <w:jc w:val="center"/>
                    <w:rPr>
                      <w:rFonts w:hint="default"/>
                      <w:sz w:val="24"/>
                      <w:lang w:val="en-US" w:eastAsia="zh-CN"/>
                    </w:rPr>
                  </w:pPr>
                </w:p>
              </w:tc>
              <w:tc>
                <w:tcPr>
                  <w:tcW w:w="1317" w:type="pct"/>
                  <w:noWrap w:val="0"/>
                  <w:vAlign w:val="center"/>
                </w:tcPr>
                <w:p w14:paraId="27B8F3E6">
                  <w:pPr>
                    <w:jc w:val="center"/>
                    <w:rPr>
                      <w:rFonts w:hint="eastAsia"/>
                      <w:sz w:val="24"/>
                      <w:lang w:val="en-US" w:eastAsia="zh-CN"/>
                    </w:rPr>
                  </w:pPr>
                </w:p>
              </w:tc>
              <w:tc>
                <w:tcPr>
                  <w:tcW w:w="1151" w:type="pct"/>
                  <w:noWrap w:val="0"/>
                  <w:vAlign w:val="center"/>
                </w:tcPr>
                <w:p w14:paraId="7C972BEE">
                  <w:pPr>
                    <w:jc w:val="center"/>
                    <w:rPr>
                      <w:rFonts w:hint="eastAsia"/>
                      <w:sz w:val="24"/>
                      <w:lang w:val="en-US" w:eastAsia="zh-CN"/>
                    </w:rPr>
                  </w:pPr>
                </w:p>
              </w:tc>
              <w:tc>
                <w:tcPr>
                  <w:tcW w:w="1261" w:type="pct"/>
                  <w:noWrap w:val="0"/>
                  <w:vAlign w:val="center"/>
                </w:tcPr>
                <w:p w14:paraId="767FB32C">
                  <w:pPr>
                    <w:jc w:val="center"/>
                    <w:rPr>
                      <w:rFonts w:hint="eastAsia"/>
                      <w:sz w:val="24"/>
                      <w:lang w:val="en-US" w:eastAsia="zh-CN"/>
                    </w:rPr>
                  </w:pPr>
                </w:p>
              </w:tc>
            </w:tr>
          </w:tbl>
          <w:p w14:paraId="78D28D51">
            <w:pPr>
              <w:numPr>
                <w:ilvl w:val="0"/>
                <w:numId w:val="0"/>
              </w:numPr>
              <w:rPr>
                <w:rFonts w:hint="eastAsia"/>
                <w:sz w:val="24"/>
              </w:rPr>
            </w:pPr>
          </w:p>
          <w:p w14:paraId="42DDD35F">
            <w:pPr>
              <w:numPr>
                <w:ilvl w:val="0"/>
                <w:numId w:val="4"/>
              </w:numPr>
              <w:ind w:left="-178" w:leftChars="-85" w:firstLine="120" w:firstLineChars="50"/>
              <w:rPr>
                <w:rFonts w:hint="eastAsia" w:ascii="Times New Roman" w:hAnsi="Times New Roman" w:eastAsia="宋体" w:cs="Times New Roman"/>
                <w:bCs/>
                <w:sz w:val="24"/>
              </w:rPr>
            </w:pPr>
            <w:r>
              <w:rPr>
                <w:rFonts w:hint="eastAsia" w:cs="Times New Roman"/>
                <w:bCs/>
                <w:sz w:val="24"/>
                <w:lang w:val="en-US" w:eastAsia="zh-CN"/>
              </w:rPr>
              <w:t>短期稳定性</w:t>
            </w:r>
            <w:r>
              <w:rPr>
                <w:rFonts w:hint="eastAsia" w:ascii="Times New Roman" w:hAnsi="Times New Roman" w:eastAsia="宋体" w:cs="Times New Roman"/>
                <w:bCs/>
                <w:sz w:val="24"/>
                <w:lang w:eastAsia="zh-CN"/>
              </w:rPr>
              <w:t>：</w:t>
            </w:r>
          </w:p>
          <w:tbl>
            <w:tblPr>
              <w:tblStyle w:val="27"/>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3"/>
              <w:gridCol w:w="1330"/>
              <w:gridCol w:w="1346"/>
              <w:gridCol w:w="920"/>
              <w:gridCol w:w="1444"/>
              <w:gridCol w:w="1251"/>
              <w:gridCol w:w="1448"/>
            </w:tblGrid>
            <w:tr w14:paraId="2D519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1452" w:type="pct"/>
                  <w:gridSpan w:val="2"/>
                  <w:noWrap w:val="0"/>
                  <w:vAlign w:val="center"/>
                </w:tcPr>
                <w:p w14:paraId="5B88DFB3">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val="en-US" w:eastAsia="zh-CN"/>
                    </w:rPr>
                    <w:t>装置输出值</w:t>
                  </w:r>
                </w:p>
              </w:tc>
              <w:tc>
                <w:tcPr>
                  <w:tcW w:w="1254" w:type="pct"/>
                  <w:gridSpan w:val="2"/>
                  <w:noWrap w:val="0"/>
                  <w:vAlign w:val="center"/>
                </w:tcPr>
                <w:p w14:paraId="2C4BCE99">
                  <w:pPr>
                    <w:spacing w:line="360" w:lineRule="auto"/>
                    <w:jc w:val="center"/>
                    <w:rPr>
                      <w:rFonts w:hint="default" w:ascii="Times New Roman" w:hAnsi="Times New Roman" w:eastAsia="宋体" w:cs="Times New Roman"/>
                      <w:sz w:val="24"/>
                      <w:szCs w:val="24"/>
                      <w:lang w:eastAsia="zh-CN"/>
                    </w:rPr>
                  </w:pPr>
                  <w:r>
                    <w:rPr>
                      <w:rFonts w:hint="eastAsia" w:cs="Times New Roman"/>
                      <w:sz w:val="24"/>
                      <w:szCs w:val="24"/>
                      <w:lang w:eastAsia="zh-CN"/>
                    </w:rPr>
                    <w:t>实际值最小值</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1491" w:type="pct"/>
                  <w:gridSpan w:val="2"/>
                  <w:noWrap w:val="0"/>
                  <w:vAlign w:val="center"/>
                </w:tcPr>
                <w:p w14:paraId="58D41299">
                  <w:pPr>
                    <w:spacing w:line="360" w:lineRule="auto"/>
                    <w:jc w:val="center"/>
                    <w:rPr>
                      <w:rFonts w:hint="default" w:ascii="Times New Roman" w:hAnsi="Times New Roman" w:eastAsia="宋体" w:cs="Times New Roman"/>
                      <w:sz w:val="24"/>
                      <w:szCs w:val="24"/>
                      <w:lang w:eastAsia="zh-CN"/>
                    </w:rPr>
                  </w:pPr>
                  <w:r>
                    <w:rPr>
                      <w:rFonts w:hint="eastAsia" w:cs="Times New Roman"/>
                      <w:sz w:val="24"/>
                      <w:szCs w:val="24"/>
                      <w:lang w:eastAsia="zh-CN"/>
                    </w:rPr>
                    <w:t>实际值最大值</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801" w:type="pct"/>
                  <w:vMerge w:val="restart"/>
                  <w:noWrap w:val="0"/>
                  <w:vAlign w:val="center"/>
                </w:tcPr>
                <w:p w14:paraId="56F9657B">
                  <w:pPr>
                    <w:spacing w:line="360" w:lineRule="auto"/>
                    <w:jc w:val="center"/>
                    <w:rPr>
                      <w:rFonts w:hint="eastAsia"/>
                      <w:sz w:val="24"/>
                      <w:lang w:val="en-US" w:eastAsia="zh-CN"/>
                    </w:rPr>
                  </w:pPr>
                  <w:r>
                    <w:rPr>
                      <w:rFonts w:hint="eastAsia"/>
                      <w:sz w:val="24"/>
                      <w:lang w:val="en-US" w:eastAsia="zh-CN"/>
                    </w:rPr>
                    <w:t>30s</w:t>
                  </w:r>
                </w:p>
                <w:p w14:paraId="6CD454AB">
                  <w:pPr>
                    <w:spacing w:line="360" w:lineRule="auto"/>
                    <w:jc w:val="center"/>
                    <w:rPr>
                      <w:rFonts w:hint="default" w:ascii="Times New Roman" w:hAnsi="Times New Roman" w:eastAsia="宋体" w:cs="Times New Roman"/>
                      <w:sz w:val="24"/>
                      <w:szCs w:val="24"/>
                      <w:lang w:eastAsia="zh-CN"/>
                    </w:rPr>
                  </w:pPr>
                  <w:r>
                    <w:rPr>
                      <w:rFonts w:hint="eastAsia" w:ascii="宋体" w:hAnsi="宋体"/>
                      <w:sz w:val="24"/>
                      <w:lang w:eastAsia="zh-CN"/>
                    </w:rPr>
                    <w:t>短期稳定性</w:t>
                  </w:r>
                </w:p>
              </w:tc>
            </w:tr>
            <w:tr w14:paraId="33F55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trPr>
              <w:tc>
                <w:tcPr>
                  <w:tcW w:w="716" w:type="pct"/>
                  <w:noWrap w:val="0"/>
                  <w:vAlign w:val="center"/>
                </w:tcPr>
                <w:p w14:paraId="6B4D41B8">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电流源</w:t>
                  </w:r>
                </w:p>
                <w:p w14:paraId="3DABF7BC">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输出值（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736" w:type="pct"/>
                  <w:noWrap w:val="0"/>
                  <w:vAlign w:val="center"/>
                </w:tcPr>
                <w:p w14:paraId="4B863327">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等效电流</w:t>
                  </w:r>
                </w:p>
                <w:p w14:paraId="72BDE864">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val="en-US" w:eastAsia="zh-CN"/>
                    </w:rPr>
                    <w:t>输出</w:t>
                  </w:r>
                  <w:r>
                    <w:rPr>
                      <w:rFonts w:hint="default" w:ascii="Times New Roman" w:hAnsi="Times New Roman" w:eastAsia="宋体" w:cs="Times New Roman"/>
                      <w:sz w:val="24"/>
                      <w:szCs w:val="24"/>
                      <w:lang w:eastAsia="zh-CN"/>
                    </w:rPr>
                    <w:t>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745" w:type="pct"/>
                  <w:noWrap w:val="0"/>
                  <w:vAlign w:val="center"/>
                </w:tcPr>
                <w:p w14:paraId="7868D64B">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数字多用表</w:t>
                  </w:r>
                </w:p>
                <w:p w14:paraId="4D78FA52">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示值（</w:t>
                  </w:r>
                  <w:r>
                    <w:rPr>
                      <w:rFonts w:hint="default" w:ascii="Times New Roman" w:hAnsi="Times New Roman" w:eastAsia="宋体" w:cs="Times New Roman"/>
                      <w:sz w:val="24"/>
                      <w:szCs w:val="24"/>
                      <w:lang w:val="en-US" w:eastAsia="zh-CN"/>
                    </w:rPr>
                    <w:t>V</w:t>
                  </w:r>
                  <w:r>
                    <w:rPr>
                      <w:rFonts w:hint="default" w:ascii="Times New Roman" w:hAnsi="Times New Roman" w:eastAsia="宋体" w:cs="Times New Roman"/>
                      <w:sz w:val="24"/>
                      <w:szCs w:val="24"/>
                      <w:lang w:eastAsia="zh-CN"/>
                    </w:rPr>
                    <w:t>）</w:t>
                  </w:r>
                </w:p>
              </w:tc>
              <w:tc>
                <w:tcPr>
                  <w:tcW w:w="509" w:type="pct"/>
                  <w:noWrap w:val="0"/>
                  <w:vAlign w:val="center"/>
                </w:tcPr>
                <w:p w14:paraId="72C6D759">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实际值（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799" w:type="pct"/>
                  <w:noWrap w:val="0"/>
                  <w:vAlign w:val="center"/>
                </w:tcPr>
                <w:p w14:paraId="38F4E8F2">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数字多用表</w:t>
                  </w:r>
                </w:p>
                <w:p w14:paraId="28426467">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示值（</w:t>
                  </w:r>
                  <w:r>
                    <w:rPr>
                      <w:rFonts w:hint="default" w:ascii="Times New Roman" w:hAnsi="Times New Roman" w:eastAsia="宋体" w:cs="Times New Roman"/>
                      <w:sz w:val="24"/>
                      <w:szCs w:val="24"/>
                      <w:lang w:val="en-US" w:eastAsia="zh-CN"/>
                    </w:rPr>
                    <w:t>V</w:t>
                  </w:r>
                  <w:r>
                    <w:rPr>
                      <w:rFonts w:hint="default" w:ascii="Times New Roman" w:hAnsi="Times New Roman" w:eastAsia="宋体" w:cs="Times New Roman"/>
                      <w:sz w:val="24"/>
                      <w:szCs w:val="24"/>
                      <w:lang w:eastAsia="zh-CN"/>
                    </w:rPr>
                    <w:t>）</w:t>
                  </w:r>
                </w:p>
              </w:tc>
              <w:tc>
                <w:tcPr>
                  <w:tcW w:w="691" w:type="pct"/>
                  <w:noWrap w:val="0"/>
                  <w:vAlign w:val="center"/>
                </w:tcPr>
                <w:p w14:paraId="33E0D15D">
                  <w:pPr>
                    <w:spacing w:line="360" w:lineRule="auto"/>
                    <w:jc w:val="center"/>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实际值（</w:t>
                  </w:r>
                  <w:r>
                    <w:rPr>
                      <w:rFonts w:hint="default"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eastAsia="zh-CN"/>
                    </w:rPr>
                    <w:t>）</w:t>
                  </w:r>
                </w:p>
              </w:tc>
              <w:tc>
                <w:tcPr>
                  <w:tcW w:w="801" w:type="pct"/>
                  <w:vMerge w:val="continue"/>
                  <w:noWrap w:val="0"/>
                  <w:vAlign w:val="center"/>
                </w:tcPr>
                <w:p w14:paraId="3D03BB38">
                  <w:pPr>
                    <w:spacing w:line="360" w:lineRule="auto"/>
                    <w:jc w:val="center"/>
                    <w:rPr>
                      <w:rFonts w:hint="default" w:ascii="Times New Roman" w:hAnsi="Times New Roman" w:eastAsia="宋体" w:cs="Times New Roman"/>
                      <w:sz w:val="24"/>
                      <w:szCs w:val="24"/>
                    </w:rPr>
                  </w:pPr>
                </w:p>
              </w:tc>
            </w:tr>
            <w:tr w14:paraId="24D19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716" w:type="pct"/>
                  <w:noWrap w:val="0"/>
                  <w:vAlign w:val="center"/>
                </w:tcPr>
                <w:p w14:paraId="240EAF01">
                  <w:pPr>
                    <w:spacing w:line="360" w:lineRule="auto"/>
                    <w:jc w:val="center"/>
                    <w:rPr>
                      <w:rFonts w:hint="default" w:ascii="Times New Roman" w:hAnsi="Times New Roman" w:eastAsia="宋体" w:cs="Times New Roman"/>
                      <w:sz w:val="24"/>
                      <w:szCs w:val="24"/>
                      <w:lang w:val="en-US" w:eastAsia="zh-CN"/>
                    </w:rPr>
                  </w:pPr>
                </w:p>
              </w:tc>
              <w:tc>
                <w:tcPr>
                  <w:tcW w:w="736" w:type="pct"/>
                  <w:shd w:val="clear" w:color="auto" w:fill="auto"/>
                  <w:noWrap w:val="0"/>
                  <w:vAlign w:val="center"/>
                </w:tcPr>
                <w:p w14:paraId="5155D072">
                  <w:pPr>
                    <w:spacing w:line="360" w:lineRule="auto"/>
                    <w:jc w:val="center"/>
                    <w:rPr>
                      <w:rFonts w:hint="default" w:ascii="Times New Roman" w:hAnsi="Times New Roman" w:eastAsia="宋体" w:cs="Times New Roman"/>
                      <w:sz w:val="24"/>
                      <w:szCs w:val="24"/>
                      <w:lang w:val="en-US" w:eastAsia="zh-CN"/>
                    </w:rPr>
                  </w:pPr>
                </w:p>
              </w:tc>
              <w:tc>
                <w:tcPr>
                  <w:tcW w:w="745" w:type="pct"/>
                  <w:noWrap w:val="0"/>
                  <w:vAlign w:val="center"/>
                </w:tcPr>
                <w:p w14:paraId="3818E8A1">
                  <w:pPr>
                    <w:spacing w:line="360" w:lineRule="auto"/>
                    <w:jc w:val="center"/>
                    <w:rPr>
                      <w:rFonts w:hint="default" w:ascii="Times New Roman" w:hAnsi="Times New Roman" w:eastAsia="宋体" w:cs="Times New Roman"/>
                      <w:sz w:val="24"/>
                      <w:szCs w:val="24"/>
                      <w:lang w:val="en-US" w:eastAsia="zh-CN"/>
                    </w:rPr>
                  </w:pPr>
                </w:p>
              </w:tc>
              <w:tc>
                <w:tcPr>
                  <w:tcW w:w="509" w:type="pct"/>
                  <w:noWrap w:val="0"/>
                  <w:vAlign w:val="center"/>
                </w:tcPr>
                <w:p w14:paraId="08AC4746">
                  <w:pPr>
                    <w:spacing w:line="360" w:lineRule="auto"/>
                    <w:jc w:val="center"/>
                    <w:rPr>
                      <w:rFonts w:hint="default" w:cs="Times New Roman"/>
                      <w:sz w:val="24"/>
                      <w:szCs w:val="24"/>
                      <w:lang w:val="en-US" w:eastAsia="zh-CN"/>
                    </w:rPr>
                  </w:pPr>
                </w:p>
              </w:tc>
              <w:tc>
                <w:tcPr>
                  <w:tcW w:w="799" w:type="pct"/>
                  <w:noWrap w:val="0"/>
                  <w:vAlign w:val="center"/>
                </w:tcPr>
                <w:p w14:paraId="41CC8BF5">
                  <w:pPr>
                    <w:spacing w:line="360" w:lineRule="auto"/>
                    <w:jc w:val="center"/>
                    <w:rPr>
                      <w:rFonts w:hint="default" w:ascii="Times New Roman" w:hAnsi="Times New Roman" w:eastAsia="宋体" w:cs="Times New Roman"/>
                      <w:sz w:val="24"/>
                      <w:szCs w:val="24"/>
                      <w:lang w:val="en-US" w:eastAsia="zh-CN"/>
                    </w:rPr>
                  </w:pPr>
                </w:p>
              </w:tc>
              <w:tc>
                <w:tcPr>
                  <w:tcW w:w="691" w:type="pct"/>
                  <w:noWrap w:val="0"/>
                  <w:vAlign w:val="center"/>
                </w:tcPr>
                <w:p w14:paraId="2E22BC06">
                  <w:pPr>
                    <w:spacing w:line="360" w:lineRule="auto"/>
                    <w:jc w:val="center"/>
                    <w:rPr>
                      <w:rFonts w:hint="default" w:cs="Times New Roman"/>
                      <w:sz w:val="24"/>
                      <w:szCs w:val="24"/>
                      <w:lang w:val="en-US" w:eastAsia="zh-CN"/>
                    </w:rPr>
                  </w:pPr>
                </w:p>
              </w:tc>
              <w:tc>
                <w:tcPr>
                  <w:tcW w:w="801" w:type="pct"/>
                  <w:noWrap w:val="0"/>
                  <w:vAlign w:val="center"/>
                </w:tcPr>
                <w:p w14:paraId="515CBBD4">
                  <w:pPr>
                    <w:spacing w:line="360" w:lineRule="auto"/>
                    <w:jc w:val="center"/>
                    <w:rPr>
                      <w:rFonts w:hint="default" w:ascii="Times New Roman" w:hAnsi="Times New Roman" w:eastAsia="宋体" w:cs="Times New Roman"/>
                      <w:sz w:val="24"/>
                      <w:szCs w:val="24"/>
                      <w:lang w:val="en-US" w:eastAsia="zh-CN"/>
                    </w:rPr>
                  </w:pPr>
                </w:p>
              </w:tc>
            </w:tr>
          </w:tbl>
          <w:p w14:paraId="347A61A9">
            <w:pPr>
              <w:numPr>
                <w:ilvl w:val="0"/>
                <w:numId w:val="0"/>
              </w:numPr>
              <w:ind w:leftChars="-35"/>
              <w:rPr>
                <w:rFonts w:hint="eastAsia" w:ascii="Times New Roman" w:hAnsi="Times New Roman" w:eastAsia="宋体" w:cs="Times New Roman"/>
                <w:bCs/>
                <w:sz w:val="24"/>
              </w:rPr>
            </w:pPr>
          </w:p>
          <w:p w14:paraId="504AF6DB">
            <w:pPr>
              <w:numPr>
                <w:ilvl w:val="0"/>
                <w:numId w:val="0"/>
              </w:numPr>
              <w:ind w:leftChars="-35"/>
              <w:rPr>
                <w:rFonts w:hint="eastAsia" w:ascii="Times New Roman" w:hAnsi="Times New Roman" w:eastAsia="宋体" w:cs="Times New Roman"/>
                <w:bCs/>
                <w:sz w:val="24"/>
                <w:lang w:eastAsia="zh-CN"/>
              </w:rPr>
            </w:pPr>
          </w:p>
          <w:p w14:paraId="27E74A41">
            <w:pPr>
              <w:numPr>
                <w:ilvl w:val="0"/>
                <w:numId w:val="4"/>
              </w:numPr>
              <w:ind w:left="-178" w:leftChars="-85" w:firstLine="120" w:firstLineChars="50"/>
              <w:rPr>
                <w:rFonts w:hint="eastAsia" w:ascii="Times New Roman" w:hAnsi="Times New Roman" w:eastAsia="宋体" w:cs="Times New Roman"/>
                <w:bCs/>
                <w:sz w:val="24"/>
                <w:lang w:eastAsia="zh-CN"/>
              </w:rPr>
            </w:pPr>
            <w:r>
              <w:rPr>
                <w:rFonts w:hint="eastAsia" w:ascii="Times New Roman" w:hAnsi="Times New Roman" w:cs="Times New Roman"/>
                <w:bCs/>
                <w:sz w:val="24"/>
                <w:szCs w:val="24"/>
                <w:lang w:val="en-US" w:eastAsia="zh-CN"/>
              </w:rPr>
              <w:t>等效安匝法</w:t>
            </w:r>
            <w:r>
              <w:rPr>
                <w:rFonts w:hint="default" w:ascii="Times New Roman" w:hAnsi="Times New Roman" w:eastAsia="宋体" w:cs="Times New Roman"/>
                <w:bCs/>
                <w:sz w:val="24"/>
                <w:szCs w:val="24"/>
                <w:lang w:val="en-US" w:eastAsia="zh-CN"/>
              </w:rPr>
              <w:t>线圈</w:t>
            </w:r>
            <w:r>
              <w:rPr>
                <w:rFonts w:hint="eastAsia" w:ascii="宋体" w:hAnsi="宋体"/>
                <w:kern w:val="0"/>
                <w:sz w:val="24"/>
                <w:lang w:val="en-US" w:eastAsia="zh-CN"/>
              </w:rPr>
              <w:t>匝数误差</w:t>
            </w:r>
            <w:r>
              <w:rPr>
                <w:rFonts w:hint="eastAsia" w:ascii="Times New Roman" w:hAnsi="Times New Roman" w:eastAsia="宋体" w:cs="Times New Roman"/>
                <w:bCs/>
                <w:sz w:val="24"/>
                <w:lang w:eastAsia="zh-CN"/>
              </w:rPr>
              <w:t>：</w:t>
            </w:r>
          </w:p>
          <w:p w14:paraId="0B32E450">
            <w:pPr>
              <w:rPr>
                <w:rFonts w:hint="eastAsia"/>
                <w:sz w:val="24"/>
              </w:rPr>
            </w:pP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9"/>
              <w:gridCol w:w="2042"/>
              <w:gridCol w:w="1604"/>
              <w:gridCol w:w="1802"/>
              <w:gridCol w:w="1802"/>
            </w:tblGrid>
            <w:tr w14:paraId="518D0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989" w:type="pct"/>
                  <w:noWrap w:val="0"/>
                  <w:vAlign w:val="center"/>
                </w:tcPr>
                <w:p w14:paraId="4CD12D90">
                  <w:pPr>
                    <w:jc w:val="center"/>
                    <w:rPr>
                      <w:rFonts w:hint="default" w:eastAsia="宋体"/>
                      <w:sz w:val="24"/>
                      <w:lang w:val="en-US" w:eastAsia="zh-CN"/>
                    </w:rPr>
                  </w:pPr>
                  <w:r>
                    <w:rPr>
                      <w:rFonts w:hint="eastAsia"/>
                      <w:sz w:val="24"/>
                      <w:lang w:val="en-US" w:eastAsia="zh-CN"/>
                    </w:rPr>
                    <w:t>线圈标称变比</w:t>
                  </w:r>
                </w:p>
              </w:tc>
              <w:tc>
                <w:tcPr>
                  <w:tcW w:w="1129" w:type="pct"/>
                  <w:noWrap w:val="0"/>
                  <w:vAlign w:val="center"/>
                </w:tcPr>
                <w:p w14:paraId="52047434">
                  <w:pPr>
                    <w:jc w:val="center"/>
                    <w:rPr>
                      <w:rFonts w:hint="default"/>
                      <w:sz w:val="24"/>
                      <w:lang w:val="en-US" w:eastAsia="zh-CN"/>
                    </w:rPr>
                  </w:pPr>
                  <w:r>
                    <w:rPr>
                      <w:rFonts w:hint="eastAsia"/>
                      <w:sz w:val="24"/>
                      <w:lang w:val="en-US" w:eastAsia="zh-CN"/>
                    </w:rPr>
                    <w:t>多功能标准源</w:t>
                  </w:r>
                </w:p>
                <w:p w14:paraId="48B5DC92">
                  <w:pPr>
                    <w:jc w:val="center"/>
                    <w:rPr>
                      <w:rFonts w:hint="default"/>
                      <w:sz w:val="24"/>
                      <w:lang w:val="en-US" w:eastAsia="zh-CN"/>
                    </w:rPr>
                  </w:pPr>
                  <w:r>
                    <w:rPr>
                      <w:rFonts w:hint="eastAsia"/>
                      <w:sz w:val="24"/>
                    </w:rPr>
                    <w:t>输出值</w:t>
                  </w:r>
                  <w:r>
                    <w:rPr>
                      <w:rFonts w:hint="eastAsia"/>
                      <w:sz w:val="24"/>
                      <w:lang w:eastAsia="zh-CN"/>
                    </w:rPr>
                    <w:t>（</w:t>
                  </w:r>
                  <w:r>
                    <w:rPr>
                      <w:rFonts w:hint="eastAsia"/>
                      <w:sz w:val="24"/>
                      <w:lang w:val="en-US" w:eastAsia="zh-CN"/>
                    </w:rPr>
                    <w:t>A</w:t>
                  </w:r>
                  <w:r>
                    <w:rPr>
                      <w:rFonts w:hint="eastAsia"/>
                      <w:sz w:val="24"/>
                      <w:lang w:eastAsia="zh-CN"/>
                    </w:rPr>
                    <w:t>）</w:t>
                  </w:r>
                </w:p>
              </w:tc>
              <w:tc>
                <w:tcPr>
                  <w:tcW w:w="887" w:type="pct"/>
                  <w:noWrap w:val="0"/>
                  <w:vAlign w:val="center"/>
                </w:tcPr>
                <w:p w14:paraId="33815F59">
                  <w:pPr>
                    <w:jc w:val="center"/>
                    <w:rPr>
                      <w:rFonts w:hint="eastAsia"/>
                      <w:sz w:val="24"/>
                      <w:lang w:val="en-US" w:eastAsia="zh-CN"/>
                    </w:rPr>
                  </w:pPr>
                  <w:r>
                    <w:rPr>
                      <w:rFonts w:hint="eastAsia"/>
                      <w:sz w:val="24"/>
                      <w:lang w:val="en-US" w:eastAsia="zh-CN"/>
                    </w:rPr>
                    <w:t>数字多用表</w:t>
                  </w:r>
                </w:p>
                <w:p w14:paraId="016163FA">
                  <w:pPr>
                    <w:jc w:val="center"/>
                    <w:rPr>
                      <w:rFonts w:hint="eastAsia"/>
                      <w:sz w:val="24"/>
                    </w:rPr>
                  </w:pPr>
                  <w:r>
                    <w:rPr>
                      <w:rFonts w:hint="eastAsia"/>
                      <w:sz w:val="24"/>
                      <w:lang w:val="en-US" w:eastAsia="zh-CN"/>
                    </w:rPr>
                    <w:t>显示值（A/V）</w:t>
                  </w:r>
                </w:p>
              </w:tc>
              <w:tc>
                <w:tcPr>
                  <w:tcW w:w="996" w:type="pct"/>
                  <w:noWrap w:val="0"/>
                  <w:vAlign w:val="center"/>
                </w:tcPr>
                <w:p w14:paraId="366381FD">
                  <w:pPr>
                    <w:jc w:val="center"/>
                    <w:rPr>
                      <w:rFonts w:hint="eastAsia"/>
                      <w:sz w:val="24"/>
                      <w:lang w:val="en-US" w:eastAsia="zh-CN"/>
                    </w:rPr>
                  </w:pPr>
                  <w:r>
                    <w:rPr>
                      <w:rFonts w:hint="eastAsia"/>
                      <w:sz w:val="24"/>
                      <w:lang w:val="en-US" w:eastAsia="zh-CN"/>
                    </w:rPr>
                    <w:t>线圈实际变比</w:t>
                  </w:r>
                </w:p>
              </w:tc>
              <w:tc>
                <w:tcPr>
                  <w:tcW w:w="996" w:type="pct"/>
                  <w:noWrap w:val="0"/>
                  <w:vAlign w:val="center"/>
                </w:tcPr>
                <w:p w14:paraId="762D7FE9">
                  <w:pPr>
                    <w:jc w:val="center"/>
                    <w:rPr>
                      <w:rFonts w:hint="default" w:eastAsia="宋体"/>
                      <w:sz w:val="24"/>
                      <w:lang w:val="en-US" w:eastAsia="zh-CN"/>
                    </w:rPr>
                  </w:pPr>
                  <w:r>
                    <w:rPr>
                      <w:rFonts w:hint="default" w:ascii="Times New Roman" w:hAnsi="Times New Roman" w:eastAsia="宋体" w:cs="Times New Roman"/>
                      <w:bCs/>
                      <w:sz w:val="24"/>
                      <w:szCs w:val="24"/>
                      <w:lang w:val="en-US" w:eastAsia="zh-CN"/>
                    </w:rPr>
                    <w:t>线圈</w:t>
                  </w:r>
                  <w:r>
                    <w:rPr>
                      <w:rFonts w:hint="eastAsia" w:ascii="宋体" w:hAnsi="宋体"/>
                      <w:kern w:val="0"/>
                      <w:sz w:val="24"/>
                      <w:lang w:val="en-US" w:eastAsia="zh-CN"/>
                    </w:rPr>
                    <w:t>匝数误差（%）</w:t>
                  </w:r>
                </w:p>
              </w:tc>
            </w:tr>
            <w:tr w14:paraId="77D54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989" w:type="pct"/>
                  <w:noWrap w:val="0"/>
                  <w:vAlign w:val="center"/>
                </w:tcPr>
                <w:p w14:paraId="29F4BAE4">
                  <w:pPr>
                    <w:jc w:val="center"/>
                    <w:rPr>
                      <w:rFonts w:hint="eastAsia"/>
                      <w:sz w:val="24"/>
                    </w:rPr>
                  </w:pPr>
                </w:p>
              </w:tc>
              <w:tc>
                <w:tcPr>
                  <w:tcW w:w="1129" w:type="pct"/>
                  <w:noWrap w:val="0"/>
                  <w:vAlign w:val="center"/>
                </w:tcPr>
                <w:p w14:paraId="62514732">
                  <w:pPr>
                    <w:jc w:val="center"/>
                    <w:rPr>
                      <w:rFonts w:hint="eastAsia"/>
                      <w:sz w:val="24"/>
                    </w:rPr>
                  </w:pPr>
                </w:p>
              </w:tc>
              <w:tc>
                <w:tcPr>
                  <w:tcW w:w="887" w:type="pct"/>
                  <w:noWrap w:val="0"/>
                  <w:vAlign w:val="center"/>
                </w:tcPr>
                <w:p w14:paraId="73DBA0B3">
                  <w:pPr>
                    <w:jc w:val="center"/>
                    <w:rPr>
                      <w:rFonts w:hint="eastAsia"/>
                      <w:sz w:val="24"/>
                    </w:rPr>
                  </w:pPr>
                </w:p>
              </w:tc>
              <w:tc>
                <w:tcPr>
                  <w:tcW w:w="996" w:type="pct"/>
                  <w:noWrap w:val="0"/>
                  <w:vAlign w:val="center"/>
                </w:tcPr>
                <w:p w14:paraId="70F4212B">
                  <w:pPr>
                    <w:jc w:val="center"/>
                    <w:rPr>
                      <w:rFonts w:hint="eastAsia"/>
                      <w:sz w:val="24"/>
                    </w:rPr>
                  </w:pPr>
                </w:p>
              </w:tc>
              <w:tc>
                <w:tcPr>
                  <w:tcW w:w="996" w:type="pct"/>
                  <w:noWrap w:val="0"/>
                  <w:vAlign w:val="center"/>
                </w:tcPr>
                <w:p w14:paraId="28AAD4F2">
                  <w:pPr>
                    <w:jc w:val="center"/>
                    <w:rPr>
                      <w:rFonts w:hint="eastAsia"/>
                      <w:sz w:val="24"/>
                    </w:rPr>
                  </w:pPr>
                </w:p>
              </w:tc>
            </w:tr>
          </w:tbl>
          <w:p w14:paraId="4FBDC52B">
            <w:pPr>
              <w:rPr>
                <w:rFonts w:hint="eastAsia"/>
                <w:sz w:val="24"/>
              </w:rPr>
            </w:pPr>
          </w:p>
          <w:p w14:paraId="78635C2D">
            <w:pPr>
              <w:rPr>
                <w:rFonts w:hint="eastAsia"/>
                <w:sz w:val="24"/>
              </w:rPr>
            </w:pPr>
          </w:p>
          <w:p w14:paraId="1902651A">
            <w:pPr>
              <w:rPr>
                <w:rFonts w:hint="eastAsia"/>
                <w:sz w:val="24"/>
              </w:rPr>
            </w:pPr>
          </w:p>
          <w:p w14:paraId="60AB285E">
            <w:pPr>
              <w:rPr>
                <w:rFonts w:hint="eastAsia"/>
                <w:sz w:val="24"/>
              </w:rPr>
            </w:pPr>
          </w:p>
          <w:p w14:paraId="3A6558DF">
            <w:pPr>
              <w:rPr>
                <w:rFonts w:hint="eastAsia"/>
                <w:sz w:val="24"/>
              </w:rPr>
            </w:pPr>
            <w:r>
              <w:rPr>
                <w:rFonts w:hint="eastAsia"/>
                <w:sz w:val="24"/>
              </w:rPr>
              <w:t>备注：</w:t>
            </w:r>
          </w:p>
          <w:p w14:paraId="728BF58D">
            <w:pPr>
              <w:rPr>
                <w:rFonts w:hint="eastAsia"/>
                <w:sz w:val="24"/>
              </w:rPr>
            </w:pPr>
          </w:p>
          <w:p w14:paraId="489AE7BF">
            <w:pPr>
              <w:rPr>
                <w:rFonts w:hint="eastAsia"/>
                <w:sz w:val="24"/>
              </w:rPr>
            </w:pPr>
          </w:p>
          <w:p w14:paraId="1D688AD4">
            <w:pPr>
              <w:rPr>
                <w:rFonts w:hint="eastAsia"/>
                <w:sz w:val="24"/>
              </w:rPr>
            </w:pPr>
          </w:p>
          <w:p w14:paraId="7C54E560">
            <w:pPr>
              <w:rPr>
                <w:rFonts w:hint="eastAsia"/>
                <w:sz w:val="24"/>
              </w:rPr>
            </w:pPr>
          </w:p>
          <w:p w14:paraId="10A64713">
            <w:pPr>
              <w:adjustRightInd w:val="0"/>
              <w:snapToGrid w:val="0"/>
              <w:jc w:val="both"/>
              <w:rPr>
                <w:szCs w:val="21"/>
              </w:rPr>
            </w:pPr>
            <w:r>
              <w:rPr>
                <w:rFonts w:hint="eastAsia"/>
              </w:rPr>
              <w:t xml:space="preserve">  </w:t>
            </w:r>
          </w:p>
        </w:tc>
      </w:tr>
    </w:tbl>
    <w:p w14:paraId="614DC064">
      <w:pPr>
        <w:spacing w:line="300" w:lineRule="auto"/>
        <w:rPr>
          <w:b/>
          <w:color w:val="000000"/>
          <w:sz w:val="24"/>
          <w:szCs w:val="24"/>
        </w:rPr>
      </w:pPr>
    </w:p>
    <w:p w14:paraId="2BCAF4D8">
      <w:pPr>
        <w:spacing w:line="300" w:lineRule="auto"/>
        <w:ind w:firstLine="241" w:firstLineChars="100"/>
        <w:rPr>
          <w:b/>
          <w:color w:val="000000"/>
          <w:sz w:val="24"/>
          <w:szCs w:val="24"/>
        </w:rPr>
      </w:pPr>
      <w:r>
        <w:rPr>
          <w:rFonts w:hint="eastAsia"/>
          <w:b/>
          <w:color w:val="000000"/>
          <w:sz w:val="24"/>
          <w:szCs w:val="24"/>
        </w:rPr>
        <w:t>校准员：</w:t>
      </w:r>
      <w:r>
        <w:rPr>
          <w:b/>
          <w:color w:val="000000"/>
          <w:sz w:val="24"/>
          <w:szCs w:val="24"/>
        </w:rPr>
        <w:t xml:space="preserve">           </w:t>
      </w:r>
      <w:r>
        <w:rPr>
          <w:rFonts w:hint="eastAsia"/>
          <w:b/>
          <w:color w:val="000000"/>
          <w:sz w:val="24"/>
          <w:szCs w:val="24"/>
        </w:rPr>
        <w:t>核验员：</w:t>
      </w:r>
      <w:r>
        <w:rPr>
          <w:b/>
          <w:color w:val="000000"/>
          <w:sz w:val="24"/>
          <w:szCs w:val="24"/>
        </w:rPr>
        <w:t xml:space="preserve">                     </w:t>
      </w:r>
      <w:r>
        <w:rPr>
          <w:rFonts w:hint="eastAsia"/>
          <w:b/>
          <w:color w:val="000000"/>
          <w:sz w:val="24"/>
          <w:szCs w:val="24"/>
        </w:rPr>
        <w:t>校准日期：</w:t>
      </w:r>
      <w:r>
        <w:rPr>
          <w:b/>
          <w:color w:val="000000"/>
          <w:sz w:val="24"/>
          <w:szCs w:val="24"/>
        </w:rPr>
        <w:t xml:space="preserve">    </w:t>
      </w:r>
      <w:r>
        <w:rPr>
          <w:rFonts w:hint="eastAsia"/>
          <w:b/>
          <w:color w:val="000000"/>
          <w:sz w:val="24"/>
          <w:szCs w:val="24"/>
        </w:rPr>
        <w:t>年</w:t>
      </w:r>
      <w:r>
        <w:rPr>
          <w:b/>
          <w:color w:val="000000"/>
          <w:sz w:val="24"/>
          <w:szCs w:val="24"/>
        </w:rPr>
        <w:t xml:space="preserve">   </w:t>
      </w:r>
      <w:r>
        <w:rPr>
          <w:rFonts w:hint="eastAsia"/>
          <w:b/>
          <w:color w:val="000000"/>
          <w:sz w:val="24"/>
          <w:szCs w:val="24"/>
        </w:rPr>
        <w:t>月</w:t>
      </w:r>
      <w:r>
        <w:rPr>
          <w:b/>
          <w:color w:val="000000"/>
          <w:sz w:val="24"/>
          <w:szCs w:val="24"/>
        </w:rPr>
        <w:t xml:space="preserve">   </w:t>
      </w:r>
      <w:r>
        <w:rPr>
          <w:rFonts w:hint="eastAsia"/>
          <w:b/>
          <w:color w:val="000000"/>
          <w:sz w:val="24"/>
          <w:szCs w:val="24"/>
        </w:rPr>
        <w:t>日</w:t>
      </w:r>
    </w:p>
    <w:p w14:paraId="2F8CEC19">
      <w:pPr>
        <w:spacing w:line="300" w:lineRule="auto"/>
        <w:rPr>
          <w:b/>
          <w:color w:val="000000"/>
          <w:sz w:val="24"/>
          <w:szCs w:val="24"/>
        </w:rPr>
      </w:pPr>
    </w:p>
    <w:p w14:paraId="6FE05C10">
      <w:pPr>
        <w:snapToGrid w:val="0"/>
        <w:spacing w:before="156" w:beforeLines="50"/>
        <w:jc w:val="center"/>
        <w:rPr>
          <w:rFonts w:hint="eastAsia" w:ascii="宋体" w:hAnsi="宋体"/>
          <w:sz w:val="24"/>
          <w:szCs w:val="24"/>
        </w:rPr>
      </w:pPr>
      <w:r>
        <w:rPr>
          <w:rFonts w:hint="eastAsia"/>
        </w:rPr>
        <w:t>第</w:t>
      </w:r>
      <w:r>
        <w:t xml:space="preserve">   </w:t>
      </w:r>
      <w:r>
        <w:rPr>
          <w:rFonts w:hint="eastAsia"/>
        </w:rPr>
        <w:t>页</w:t>
      </w:r>
      <w:r>
        <w:t xml:space="preserve">  </w:t>
      </w:r>
      <w:r>
        <w:rPr>
          <w:rFonts w:hint="eastAsia"/>
        </w:rPr>
        <w:t>共</w:t>
      </w:r>
      <w:r>
        <w:t xml:space="preserve">   </w:t>
      </w:r>
      <w:r>
        <w:rPr>
          <w:rFonts w:hint="eastAsia"/>
        </w:rPr>
        <w:t>页</w:t>
      </w:r>
    </w:p>
    <w:p w14:paraId="640DC80A">
      <w:pPr>
        <w:outlineLvl w:val="0"/>
        <w:rPr>
          <w:rFonts w:hint="eastAsia" w:ascii="宋体"/>
          <w:szCs w:val="48"/>
        </w:rPr>
      </w:pPr>
      <w:r>
        <w:rPr>
          <w:b/>
        </w:rPr>
        <w:br w:type="page"/>
      </w:r>
      <w:bookmarkStart w:id="53" w:name="_Toc16067"/>
      <w:r>
        <w:rPr>
          <w:rFonts w:hint="eastAsia" w:ascii="黑体" w:eastAsia="黑体"/>
          <w:sz w:val="28"/>
          <w:szCs w:val="28"/>
        </w:rPr>
        <w:t>附录C 校准证书内页格式</w:t>
      </w:r>
      <w:bookmarkEnd w:id="53"/>
    </w:p>
    <w:p w14:paraId="5F7DF21B">
      <w:pPr>
        <w:spacing w:line="300" w:lineRule="auto"/>
        <w:jc w:val="center"/>
        <w:rPr>
          <w:rFonts w:hint="eastAsia" w:ascii="宋体"/>
          <w:szCs w:val="48"/>
        </w:rPr>
      </w:pPr>
    </w:p>
    <w:p w14:paraId="50C443E0">
      <w:pPr>
        <w:spacing w:line="300" w:lineRule="auto"/>
        <w:jc w:val="center"/>
        <w:rPr>
          <w:rFonts w:hint="eastAsia" w:ascii="黑体" w:eastAsia="黑体"/>
          <w:sz w:val="28"/>
          <w:szCs w:val="28"/>
        </w:rPr>
      </w:pPr>
      <w:r>
        <w:rPr>
          <w:rFonts w:hint="eastAsia" w:ascii="宋体"/>
          <w:szCs w:val="48"/>
        </w:rPr>
        <w:t>证书编号 XXXXXX-XXXX</w:t>
      </w:r>
    </w:p>
    <w:tbl>
      <w:tblPr>
        <w:tblStyle w:val="27"/>
        <w:tblW w:w="0" w:type="auto"/>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fixed"/>
        <w:tblCellMar>
          <w:top w:w="0" w:type="dxa"/>
          <w:left w:w="108" w:type="dxa"/>
          <w:bottom w:w="0" w:type="dxa"/>
          <w:right w:w="108" w:type="dxa"/>
        </w:tblCellMar>
      </w:tblPr>
      <w:tblGrid>
        <w:gridCol w:w="1316"/>
        <w:gridCol w:w="180"/>
        <w:gridCol w:w="1433"/>
        <w:gridCol w:w="187"/>
        <w:gridCol w:w="1085"/>
        <w:gridCol w:w="431"/>
        <w:gridCol w:w="1418"/>
        <w:gridCol w:w="1843"/>
      </w:tblGrid>
      <w:tr w14:paraId="27B4565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923" w:hRule="atLeast"/>
          <w:jc w:val="center"/>
        </w:trPr>
        <w:tc>
          <w:tcPr>
            <w:tcW w:w="7893" w:type="dxa"/>
            <w:gridSpan w:val="8"/>
            <w:tcBorders>
              <w:top w:val="single" w:color="000000" w:sz="4" w:space="0"/>
              <w:left w:val="single" w:color="000000" w:sz="4" w:space="0"/>
              <w:bottom w:val="single" w:color="000000" w:sz="4" w:space="0"/>
              <w:right w:val="single" w:color="000000" w:sz="4" w:space="0"/>
            </w:tcBorders>
            <w:noWrap w:val="0"/>
            <w:vAlign w:val="top"/>
          </w:tcPr>
          <w:p w14:paraId="4069F468">
            <w:pPr>
              <w:widowControl/>
              <w:tabs>
                <w:tab w:val="left" w:pos="-3024"/>
                <w:tab w:val="left" w:pos="8948"/>
              </w:tabs>
              <w:snapToGrid w:val="0"/>
              <w:spacing w:line="0" w:lineRule="atLeast"/>
              <w:ind w:right="25" w:rightChars="12"/>
              <w:rPr>
                <w:color w:val="7F7F7F"/>
                <w:szCs w:val="21"/>
              </w:rPr>
            </w:pPr>
            <w:r>
              <w:rPr>
                <w:rFonts w:hint="eastAsia"/>
                <w:color w:val="7F7F7F"/>
                <w:szCs w:val="21"/>
              </w:rPr>
              <w:t>&lt;校准机构授权说明&gt;</w:t>
            </w:r>
          </w:p>
          <w:p w14:paraId="654F65B7">
            <w:pPr>
              <w:widowControl/>
              <w:tabs>
                <w:tab w:val="left" w:pos="-3024"/>
                <w:tab w:val="left" w:pos="8948"/>
              </w:tabs>
              <w:snapToGrid w:val="0"/>
              <w:spacing w:line="0" w:lineRule="atLeast"/>
              <w:ind w:right="25" w:rightChars="12"/>
              <w:rPr>
                <w:szCs w:val="21"/>
              </w:rPr>
            </w:pPr>
          </w:p>
          <w:p w14:paraId="58185DA2">
            <w:pPr>
              <w:widowControl/>
              <w:tabs>
                <w:tab w:val="left" w:pos="-3024"/>
                <w:tab w:val="left" w:pos="8948"/>
              </w:tabs>
              <w:snapToGrid w:val="0"/>
              <w:spacing w:line="0" w:lineRule="atLeast"/>
              <w:ind w:right="25" w:rightChars="12"/>
              <w:rPr>
                <w:szCs w:val="21"/>
              </w:rPr>
            </w:pPr>
          </w:p>
          <w:p w14:paraId="74DC970B">
            <w:pPr>
              <w:widowControl/>
              <w:tabs>
                <w:tab w:val="left" w:pos="-3024"/>
                <w:tab w:val="left" w:pos="8948"/>
              </w:tabs>
              <w:snapToGrid w:val="0"/>
              <w:spacing w:line="0" w:lineRule="atLeast"/>
              <w:ind w:right="25" w:rightChars="12"/>
              <w:rPr>
                <w:szCs w:val="21"/>
              </w:rPr>
            </w:pPr>
          </w:p>
          <w:p w14:paraId="5318D304">
            <w:pPr>
              <w:widowControl/>
              <w:tabs>
                <w:tab w:val="left" w:pos="-3024"/>
                <w:tab w:val="left" w:pos="8948"/>
              </w:tabs>
              <w:snapToGrid w:val="0"/>
              <w:spacing w:line="0" w:lineRule="atLeast"/>
              <w:ind w:right="25" w:rightChars="12"/>
              <w:rPr>
                <w:szCs w:val="21"/>
              </w:rPr>
            </w:pPr>
          </w:p>
          <w:p w14:paraId="3428B528">
            <w:pPr>
              <w:widowControl/>
              <w:tabs>
                <w:tab w:val="left" w:pos="-3024"/>
                <w:tab w:val="left" w:pos="8948"/>
              </w:tabs>
              <w:snapToGrid w:val="0"/>
              <w:spacing w:line="0" w:lineRule="atLeast"/>
              <w:ind w:right="25" w:rightChars="12"/>
              <w:rPr>
                <w:rFonts w:hint="eastAsia"/>
                <w:szCs w:val="21"/>
              </w:rPr>
            </w:pPr>
            <w:r>
              <w:rPr>
                <w:rFonts w:hint="eastAsia"/>
              </w:rPr>
              <w:t>校准结果不确定度的评估和表述均符合JJF1059.1的要求。</w:t>
            </w:r>
          </w:p>
        </w:tc>
      </w:tr>
      <w:tr w14:paraId="28F6AB6D">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41" w:hRule="atLeast"/>
          <w:jc w:val="center"/>
        </w:trPr>
        <w:tc>
          <w:tcPr>
            <w:tcW w:w="7893" w:type="dxa"/>
            <w:gridSpan w:val="8"/>
            <w:tcBorders>
              <w:top w:val="single" w:color="000000" w:sz="4" w:space="0"/>
              <w:left w:val="single" w:color="000000" w:sz="4" w:space="0"/>
              <w:bottom w:val="single" w:color="000000" w:sz="4" w:space="0"/>
              <w:right w:val="single" w:color="000000" w:sz="4" w:space="0"/>
            </w:tcBorders>
            <w:noWrap w:val="0"/>
            <w:vAlign w:val="center"/>
          </w:tcPr>
          <w:p w14:paraId="66F4FF57">
            <w:pPr>
              <w:widowControl/>
              <w:tabs>
                <w:tab w:val="left" w:pos="-3024"/>
                <w:tab w:val="left" w:pos="8948"/>
              </w:tabs>
              <w:snapToGrid w:val="0"/>
              <w:spacing w:line="0" w:lineRule="atLeast"/>
              <w:ind w:right="25" w:rightChars="12"/>
              <w:rPr>
                <w:szCs w:val="21"/>
              </w:rPr>
            </w:pPr>
            <w:r>
              <w:rPr>
                <w:rFonts w:hint="eastAsia"/>
                <w:szCs w:val="21"/>
              </w:rPr>
              <w:t>校准环境条件及地点：</w:t>
            </w:r>
          </w:p>
        </w:tc>
      </w:tr>
      <w:tr w14:paraId="0E0DC94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00" w:hRule="atLeast"/>
          <w:jc w:val="center"/>
        </w:trPr>
        <w:tc>
          <w:tcPr>
            <w:tcW w:w="1316" w:type="dxa"/>
            <w:tcBorders>
              <w:top w:val="single" w:color="000000" w:sz="4" w:space="0"/>
              <w:left w:val="single" w:color="000000" w:sz="4" w:space="0"/>
              <w:bottom w:val="single" w:color="000000" w:sz="4" w:space="0"/>
              <w:right w:val="single" w:color="000000" w:sz="4" w:space="0"/>
            </w:tcBorders>
            <w:noWrap w:val="0"/>
            <w:vAlign w:val="center"/>
          </w:tcPr>
          <w:p w14:paraId="0770A0DD">
            <w:pPr>
              <w:widowControl/>
              <w:tabs>
                <w:tab w:val="left" w:pos="-3024"/>
                <w:tab w:val="left" w:pos="8948"/>
              </w:tabs>
              <w:snapToGrid w:val="0"/>
              <w:spacing w:line="0" w:lineRule="atLeast"/>
              <w:ind w:right="25" w:rightChars="12"/>
              <w:rPr>
                <w:szCs w:val="21"/>
              </w:rPr>
            </w:pPr>
            <w:r>
              <w:rPr>
                <w:rFonts w:hint="eastAsia"/>
                <w:szCs w:val="21"/>
              </w:rPr>
              <w:t>温    度</w:t>
            </w:r>
          </w:p>
        </w:tc>
        <w:tc>
          <w:tcPr>
            <w:tcW w:w="1800" w:type="dxa"/>
            <w:gridSpan w:val="3"/>
            <w:tcBorders>
              <w:top w:val="single" w:color="000000" w:sz="4" w:space="0"/>
              <w:left w:val="single" w:color="000000" w:sz="4" w:space="0"/>
              <w:bottom w:val="single" w:color="000000" w:sz="4" w:space="0"/>
              <w:right w:val="single" w:color="000000" w:sz="4" w:space="0"/>
            </w:tcBorders>
            <w:noWrap w:val="0"/>
            <w:vAlign w:val="center"/>
          </w:tcPr>
          <w:p w14:paraId="57083B59">
            <w:pPr>
              <w:widowControl/>
              <w:tabs>
                <w:tab w:val="left" w:pos="-3024"/>
                <w:tab w:val="left" w:pos="8948"/>
              </w:tabs>
              <w:snapToGrid w:val="0"/>
              <w:spacing w:line="0" w:lineRule="atLeast"/>
              <w:ind w:right="25" w:rightChars="12" w:firstLine="1155" w:firstLineChars="550"/>
              <w:rPr>
                <w:szCs w:val="21"/>
              </w:rPr>
            </w:pPr>
            <w:r>
              <w:rPr>
                <w:rFonts w:hint="eastAsia" w:hAnsi="宋体"/>
                <w:szCs w:val="21"/>
              </w:rPr>
              <w:t>℃</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28EFDBDF">
            <w:pPr>
              <w:widowControl/>
              <w:tabs>
                <w:tab w:val="left" w:pos="-3024"/>
                <w:tab w:val="left" w:pos="8948"/>
              </w:tabs>
              <w:snapToGrid w:val="0"/>
              <w:spacing w:line="0" w:lineRule="atLeast"/>
              <w:ind w:right="25" w:rightChars="12"/>
              <w:rPr>
                <w:szCs w:val="21"/>
              </w:rPr>
            </w:pPr>
            <w:r>
              <w:rPr>
                <w:rFonts w:hint="eastAsia"/>
                <w:szCs w:val="21"/>
              </w:rPr>
              <w:t>地   点</w:t>
            </w:r>
          </w:p>
        </w:tc>
        <w:tc>
          <w:tcPr>
            <w:tcW w:w="3692" w:type="dxa"/>
            <w:gridSpan w:val="3"/>
            <w:tcBorders>
              <w:top w:val="single" w:color="000000" w:sz="4" w:space="0"/>
              <w:left w:val="single" w:color="000000" w:sz="4" w:space="0"/>
              <w:bottom w:val="single" w:color="000000" w:sz="4" w:space="0"/>
              <w:right w:val="single" w:color="000000" w:sz="4" w:space="0"/>
            </w:tcBorders>
            <w:noWrap w:val="0"/>
            <w:vAlign w:val="center"/>
          </w:tcPr>
          <w:p w14:paraId="610EE961">
            <w:pPr>
              <w:widowControl/>
              <w:tabs>
                <w:tab w:val="left" w:pos="-3024"/>
                <w:tab w:val="left" w:pos="8948"/>
              </w:tabs>
              <w:snapToGrid w:val="0"/>
              <w:spacing w:line="0" w:lineRule="atLeast"/>
              <w:ind w:right="25" w:rightChars="12"/>
              <w:rPr>
                <w:szCs w:val="21"/>
              </w:rPr>
            </w:pPr>
          </w:p>
        </w:tc>
      </w:tr>
      <w:tr w14:paraId="4D3F3A4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52" w:hRule="atLeast"/>
          <w:jc w:val="center"/>
        </w:trPr>
        <w:tc>
          <w:tcPr>
            <w:tcW w:w="1316" w:type="dxa"/>
            <w:tcBorders>
              <w:top w:val="single" w:color="000000" w:sz="4" w:space="0"/>
              <w:left w:val="single" w:color="000000" w:sz="4" w:space="0"/>
              <w:bottom w:val="single" w:color="000000" w:sz="4" w:space="0"/>
              <w:right w:val="single" w:color="000000" w:sz="4" w:space="0"/>
            </w:tcBorders>
            <w:noWrap w:val="0"/>
            <w:vAlign w:val="center"/>
          </w:tcPr>
          <w:p w14:paraId="1616AB9B">
            <w:pPr>
              <w:widowControl/>
              <w:tabs>
                <w:tab w:val="left" w:pos="-3024"/>
                <w:tab w:val="left" w:pos="8948"/>
              </w:tabs>
              <w:snapToGrid w:val="0"/>
              <w:spacing w:line="0" w:lineRule="atLeast"/>
              <w:ind w:right="25" w:rightChars="12"/>
              <w:rPr>
                <w:szCs w:val="21"/>
              </w:rPr>
            </w:pPr>
            <w:r>
              <w:rPr>
                <w:rFonts w:hint="eastAsia"/>
                <w:szCs w:val="21"/>
              </w:rPr>
              <w:t>相对湿度</w:t>
            </w:r>
          </w:p>
        </w:tc>
        <w:tc>
          <w:tcPr>
            <w:tcW w:w="1800" w:type="dxa"/>
            <w:gridSpan w:val="3"/>
            <w:tcBorders>
              <w:top w:val="single" w:color="000000" w:sz="4" w:space="0"/>
              <w:left w:val="single" w:color="000000" w:sz="4" w:space="0"/>
              <w:bottom w:val="single" w:color="000000" w:sz="4" w:space="0"/>
              <w:right w:val="single" w:color="000000" w:sz="4" w:space="0"/>
            </w:tcBorders>
            <w:noWrap w:val="0"/>
            <w:vAlign w:val="center"/>
          </w:tcPr>
          <w:p w14:paraId="5B237227">
            <w:pPr>
              <w:widowControl/>
              <w:tabs>
                <w:tab w:val="left" w:pos="-3024"/>
                <w:tab w:val="left" w:pos="8948"/>
              </w:tabs>
              <w:snapToGrid w:val="0"/>
              <w:spacing w:line="0" w:lineRule="atLeast"/>
              <w:ind w:right="25" w:rightChars="12" w:firstLine="1260" w:firstLineChars="600"/>
              <w:rPr>
                <w:szCs w:val="21"/>
              </w:rPr>
            </w:pPr>
            <w:r>
              <w:rPr>
                <w:rFonts w:hint="eastAsia"/>
                <w:szCs w:val="21"/>
              </w:rPr>
              <w:t xml:space="preserve">% </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16E9737F">
            <w:pPr>
              <w:widowControl/>
              <w:tabs>
                <w:tab w:val="left" w:pos="-3024"/>
                <w:tab w:val="left" w:pos="8948"/>
              </w:tabs>
              <w:snapToGrid w:val="0"/>
              <w:spacing w:line="0" w:lineRule="atLeast"/>
              <w:ind w:right="25" w:rightChars="12"/>
              <w:rPr>
                <w:szCs w:val="21"/>
              </w:rPr>
            </w:pPr>
            <w:r>
              <w:rPr>
                <w:rFonts w:hint="eastAsia"/>
                <w:szCs w:val="21"/>
              </w:rPr>
              <w:t>其   它</w:t>
            </w:r>
          </w:p>
        </w:tc>
        <w:tc>
          <w:tcPr>
            <w:tcW w:w="3692" w:type="dxa"/>
            <w:gridSpan w:val="3"/>
            <w:tcBorders>
              <w:top w:val="single" w:color="000000" w:sz="4" w:space="0"/>
              <w:left w:val="single" w:color="000000" w:sz="4" w:space="0"/>
              <w:bottom w:val="single" w:color="000000" w:sz="4" w:space="0"/>
              <w:right w:val="single" w:color="000000" w:sz="4" w:space="0"/>
            </w:tcBorders>
            <w:noWrap w:val="0"/>
            <w:vAlign w:val="center"/>
          </w:tcPr>
          <w:p w14:paraId="257141C4">
            <w:pPr>
              <w:widowControl/>
              <w:tabs>
                <w:tab w:val="left" w:pos="-3024"/>
                <w:tab w:val="left" w:pos="8948"/>
              </w:tabs>
              <w:snapToGrid w:val="0"/>
              <w:spacing w:line="0" w:lineRule="atLeast"/>
              <w:ind w:right="25" w:rightChars="12"/>
              <w:rPr>
                <w:szCs w:val="21"/>
              </w:rPr>
            </w:pPr>
          </w:p>
        </w:tc>
      </w:tr>
      <w:tr w14:paraId="71EF77DF">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71" w:hRule="atLeast"/>
          <w:jc w:val="center"/>
        </w:trPr>
        <w:tc>
          <w:tcPr>
            <w:tcW w:w="7893" w:type="dxa"/>
            <w:gridSpan w:val="8"/>
            <w:tcBorders>
              <w:top w:val="single" w:color="000000" w:sz="4" w:space="0"/>
              <w:left w:val="single" w:color="000000" w:sz="4" w:space="0"/>
              <w:bottom w:val="single" w:color="000000" w:sz="4" w:space="0"/>
              <w:right w:val="single" w:color="000000" w:sz="4" w:space="0"/>
            </w:tcBorders>
            <w:noWrap w:val="0"/>
            <w:vAlign w:val="top"/>
          </w:tcPr>
          <w:p w14:paraId="794A1229">
            <w:pPr>
              <w:rPr>
                <w:rFonts w:hint="eastAsia"/>
                <w:szCs w:val="21"/>
              </w:rPr>
            </w:pPr>
            <w:r>
              <w:rPr>
                <w:rFonts w:hint="eastAsia"/>
                <w:szCs w:val="21"/>
              </w:rPr>
              <w:t>校准所依据的技术文件（代号、名称）：</w:t>
            </w:r>
          </w:p>
          <w:p w14:paraId="519C34FF">
            <w:pPr>
              <w:rPr>
                <w:szCs w:val="21"/>
              </w:rPr>
            </w:pPr>
            <w:r>
              <w:rPr>
                <w:rFonts w:hint="eastAsia"/>
                <w:szCs w:val="21"/>
              </w:rPr>
              <w:t xml:space="preserve">   </w:t>
            </w:r>
          </w:p>
          <w:p w14:paraId="08357A24">
            <w:pPr>
              <w:rPr>
                <w:rFonts w:hint="eastAsia"/>
                <w:szCs w:val="21"/>
              </w:rPr>
            </w:pPr>
          </w:p>
        </w:tc>
      </w:tr>
      <w:tr w14:paraId="750E31A4">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371" w:hRule="atLeast"/>
          <w:jc w:val="center"/>
        </w:trPr>
        <w:tc>
          <w:tcPr>
            <w:tcW w:w="7893" w:type="dxa"/>
            <w:gridSpan w:val="8"/>
            <w:tcBorders>
              <w:top w:val="single" w:color="000000" w:sz="4" w:space="0"/>
              <w:left w:val="single" w:color="000000" w:sz="4" w:space="0"/>
              <w:bottom w:val="single" w:color="000000" w:sz="4" w:space="0"/>
              <w:right w:val="single" w:color="000000" w:sz="4" w:space="0"/>
            </w:tcBorders>
            <w:noWrap w:val="0"/>
            <w:vAlign w:val="top"/>
          </w:tcPr>
          <w:p w14:paraId="4E60B5AA">
            <w:pPr>
              <w:rPr>
                <w:rFonts w:hint="eastAsia"/>
                <w:szCs w:val="21"/>
              </w:rPr>
            </w:pPr>
            <w:r>
              <w:rPr>
                <w:rFonts w:hint="eastAsia"/>
                <w:szCs w:val="21"/>
              </w:rPr>
              <w:t>校准所使用的主要测量标准：</w:t>
            </w:r>
          </w:p>
        </w:tc>
      </w:tr>
      <w:tr w14:paraId="65BBF981">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636" w:hRule="exact"/>
          <w:jc w:val="center"/>
        </w:trPr>
        <w:tc>
          <w:tcPr>
            <w:tcW w:w="1496" w:type="dxa"/>
            <w:gridSpan w:val="2"/>
            <w:tcBorders>
              <w:top w:val="single" w:color="000000" w:sz="4" w:space="0"/>
              <w:left w:val="single" w:color="000000" w:sz="4" w:space="0"/>
              <w:bottom w:val="single" w:color="808080" w:sz="4" w:space="0"/>
            </w:tcBorders>
            <w:noWrap w:val="0"/>
            <w:vAlign w:val="center"/>
          </w:tcPr>
          <w:p w14:paraId="78C95D47">
            <w:pPr>
              <w:jc w:val="center"/>
              <w:rPr>
                <w:rFonts w:hint="eastAsia"/>
                <w:szCs w:val="21"/>
              </w:rPr>
            </w:pPr>
            <w:r>
              <w:rPr>
                <w:rFonts w:hint="eastAsia"/>
                <w:szCs w:val="21"/>
              </w:rPr>
              <w:t>名  称</w:t>
            </w:r>
          </w:p>
        </w:tc>
        <w:tc>
          <w:tcPr>
            <w:tcW w:w="1433" w:type="dxa"/>
            <w:tcBorders>
              <w:top w:val="single" w:color="000000" w:sz="4" w:space="0"/>
              <w:bottom w:val="single" w:color="808080" w:sz="4" w:space="0"/>
            </w:tcBorders>
            <w:noWrap w:val="0"/>
            <w:vAlign w:val="center"/>
          </w:tcPr>
          <w:p w14:paraId="0C091D70">
            <w:pPr>
              <w:jc w:val="center"/>
              <w:rPr>
                <w:rFonts w:hint="eastAsia"/>
              </w:rPr>
            </w:pPr>
            <w:r>
              <w:rPr>
                <w:rFonts w:hint="eastAsia"/>
                <w:szCs w:val="21"/>
              </w:rPr>
              <w:t>测量范围</w:t>
            </w:r>
          </w:p>
        </w:tc>
        <w:tc>
          <w:tcPr>
            <w:tcW w:w="1703" w:type="dxa"/>
            <w:gridSpan w:val="3"/>
            <w:tcBorders>
              <w:top w:val="single" w:color="000000" w:sz="4" w:space="0"/>
              <w:bottom w:val="single" w:color="808080" w:sz="4" w:space="0"/>
            </w:tcBorders>
            <w:noWrap w:val="0"/>
            <w:vAlign w:val="center"/>
          </w:tcPr>
          <w:p w14:paraId="7E3FD82C">
            <w:pPr>
              <w:jc w:val="center"/>
              <w:rPr>
                <w:rFonts w:hint="eastAsia"/>
                <w:szCs w:val="21"/>
              </w:rPr>
            </w:pPr>
            <w:r>
              <w:rPr>
                <w:rFonts w:hint="eastAsia"/>
                <w:szCs w:val="21"/>
              </w:rPr>
              <w:t>不确定度/</w:t>
            </w:r>
          </w:p>
          <w:p w14:paraId="73225270">
            <w:pPr>
              <w:jc w:val="center"/>
              <w:rPr>
                <w:rFonts w:hint="eastAsia"/>
                <w:szCs w:val="21"/>
              </w:rPr>
            </w:pPr>
            <w:r>
              <w:rPr>
                <w:rFonts w:hint="eastAsia"/>
                <w:szCs w:val="21"/>
              </w:rPr>
              <w:t>准确度等级</w:t>
            </w:r>
          </w:p>
        </w:tc>
        <w:tc>
          <w:tcPr>
            <w:tcW w:w="1418" w:type="dxa"/>
            <w:tcBorders>
              <w:top w:val="single" w:color="000000" w:sz="4" w:space="0"/>
              <w:bottom w:val="single" w:color="808080" w:sz="4" w:space="0"/>
            </w:tcBorders>
            <w:noWrap w:val="0"/>
            <w:vAlign w:val="center"/>
          </w:tcPr>
          <w:p w14:paraId="4276A87A">
            <w:pPr>
              <w:jc w:val="center"/>
              <w:rPr>
                <w:rFonts w:hint="eastAsia"/>
                <w:szCs w:val="21"/>
              </w:rPr>
            </w:pPr>
            <w:r>
              <w:rPr>
                <w:rFonts w:hint="eastAsia"/>
                <w:szCs w:val="21"/>
              </w:rPr>
              <w:t>证书编号</w:t>
            </w:r>
          </w:p>
        </w:tc>
        <w:tc>
          <w:tcPr>
            <w:tcW w:w="1843" w:type="dxa"/>
            <w:tcBorders>
              <w:top w:val="single" w:color="000000" w:sz="4" w:space="0"/>
              <w:bottom w:val="single" w:color="808080" w:sz="4" w:space="0"/>
              <w:right w:val="single" w:color="000000" w:sz="4" w:space="0"/>
            </w:tcBorders>
            <w:noWrap w:val="0"/>
            <w:vAlign w:val="center"/>
          </w:tcPr>
          <w:p w14:paraId="5A6F3DD3">
            <w:pPr>
              <w:jc w:val="center"/>
              <w:rPr>
                <w:szCs w:val="21"/>
              </w:rPr>
            </w:pPr>
            <w:r>
              <w:rPr>
                <w:rFonts w:hint="eastAsia"/>
                <w:szCs w:val="21"/>
              </w:rPr>
              <w:t>证书有效期至</w:t>
            </w:r>
          </w:p>
          <w:p w14:paraId="310DE2B7">
            <w:pPr>
              <w:jc w:val="center"/>
              <w:rPr>
                <w:rFonts w:hint="eastAsia"/>
                <w:szCs w:val="21"/>
              </w:rPr>
            </w:pPr>
            <w:r>
              <w:rPr>
                <w:rFonts w:hint="eastAsia"/>
                <w:szCs w:val="21"/>
              </w:rPr>
              <w:t>(YYYY-MM-DD)</w:t>
            </w:r>
          </w:p>
        </w:tc>
      </w:tr>
      <w:tr w14:paraId="58585FEC">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5995" w:hRule="exact"/>
          <w:jc w:val="center"/>
        </w:trPr>
        <w:tc>
          <w:tcPr>
            <w:tcW w:w="1496" w:type="dxa"/>
            <w:gridSpan w:val="2"/>
            <w:tcBorders>
              <w:left w:val="single" w:color="000000" w:sz="4" w:space="0"/>
            </w:tcBorders>
            <w:noWrap w:val="0"/>
            <w:vAlign w:val="center"/>
          </w:tcPr>
          <w:p w14:paraId="662F98C5">
            <w:pPr>
              <w:spacing w:line="0" w:lineRule="atLeast"/>
              <w:jc w:val="center"/>
              <w:rPr>
                <w:rFonts w:hint="eastAsia"/>
                <w:szCs w:val="21"/>
              </w:rPr>
            </w:pPr>
          </w:p>
        </w:tc>
        <w:tc>
          <w:tcPr>
            <w:tcW w:w="1433" w:type="dxa"/>
            <w:noWrap w:val="0"/>
            <w:vAlign w:val="center"/>
          </w:tcPr>
          <w:p w14:paraId="64DFF031">
            <w:pPr>
              <w:spacing w:line="0" w:lineRule="atLeast"/>
              <w:jc w:val="center"/>
              <w:rPr>
                <w:rFonts w:hint="eastAsia"/>
                <w:szCs w:val="21"/>
              </w:rPr>
            </w:pPr>
          </w:p>
        </w:tc>
        <w:tc>
          <w:tcPr>
            <w:tcW w:w="1703" w:type="dxa"/>
            <w:gridSpan w:val="3"/>
            <w:noWrap w:val="0"/>
            <w:vAlign w:val="center"/>
          </w:tcPr>
          <w:p w14:paraId="76210E5A">
            <w:pPr>
              <w:spacing w:line="0" w:lineRule="atLeast"/>
              <w:jc w:val="center"/>
              <w:rPr>
                <w:rFonts w:hint="eastAsia"/>
                <w:szCs w:val="21"/>
              </w:rPr>
            </w:pPr>
          </w:p>
        </w:tc>
        <w:tc>
          <w:tcPr>
            <w:tcW w:w="1418" w:type="dxa"/>
            <w:noWrap w:val="0"/>
            <w:vAlign w:val="center"/>
          </w:tcPr>
          <w:p w14:paraId="6F4999DE">
            <w:pPr>
              <w:spacing w:line="0" w:lineRule="atLeast"/>
              <w:jc w:val="center"/>
              <w:rPr>
                <w:rFonts w:hint="eastAsia"/>
                <w:szCs w:val="21"/>
              </w:rPr>
            </w:pPr>
          </w:p>
        </w:tc>
        <w:tc>
          <w:tcPr>
            <w:tcW w:w="1843" w:type="dxa"/>
            <w:tcBorders>
              <w:right w:val="single" w:color="000000" w:sz="4" w:space="0"/>
            </w:tcBorders>
            <w:noWrap w:val="0"/>
            <w:vAlign w:val="center"/>
          </w:tcPr>
          <w:p w14:paraId="39A6BFA8">
            <w:pPr>
              <w:spacing w:line="0" w:lineRule="atLeast"/>
              <w:jc w:val="center"/>
              <w:rPr>
                <w:rFonts w:hint="eastAsia"/>
                <w:szCs w:val="21"/>
              </w:rPr>
            </w:pPr>
          </w:p>
        </w:tc>
      </w:tr>
    </w:tbl>
    <w:p w14:paraId="66068F9D">
      <w:pPr>
        <w:snapToGrid w:val="0"/>
        <w:spacing w:line="360" w:lineRule="auto"/>
        <w:jc w:val="center"/>
        <w:rPr>
          <w:sz w:val="18"/>
          <w:szCs w:val="18"/>
        </w:rPr>
      </w:pPr>
    </w:p>
    <w:p w14:paraId="242C3E6A">
      <w:pPr>
        <w:snapToGrid w:val="0"/>
        <w:spacing w:line="360" w:lineRule="auto"/>
        <w:jc w:val="center"/>
        <w:rPr>
          <w:rFonts w:hint="eastAsia"/>
          <w:sz w:val="18"/>
          <w:szCs w:val="18"/>
        </w:rPr>
      </w:pPr>
    </w:p>
    <w:p w14:paraId="135D0552">
      <w:pPr>
        <w:snapToGrid w:val="0"/>
        <w:spacing w:line="360" w:lineRule="auto"/>
        <w:jc w:val="center"/>
        <w:rPr>
          <w:rFonts w:hint="eastAsia" w:ascii="宋体" w:hAnsi="宋体"/>
          <w:sz w:val="24"/>
          <w:szCs w:val="24"/>
        </w:rPr>
      </w:pPr>
      <w:r>
        <w:rPr>
          <w:rFonts w:hint="eastAsia"/>
          <w:sz w:val="18"/>
          <w:szCs w:val="18"/>
        </w:rPr>
        <w:t>第X页 共X页</w:t>
      </w:r>
    </w:p>
    <w:p w14:paraId="56EBA671">
      <w:pPr>
        <w:jc w:val="both"/>
        <w:rPr>
          <w:sz w:val="18"/>
          <w:szCs w:val="18"/>
        </w:rPr>
      </w:pPr>
    </w:p>
    <w:p w14:paraId="6F772D07">
      <w:pPr>
        <w:jc w:val="center"/>
        <w:rPr>
          <w:rFonts w:hint="eastAsia" w:ascii="宋体"/>
          <w:szCs w:val="48"/>
        </w:rPr>
      </w:pPr>
      <w:r>
        <w:rPr>
          <w:rFonts w:hint="eastAsia" w:ascii="宋体"/>
          <w:szCs w:val="48"/>
        </w:rPr>
        <w:t>证书编号 XXXXXX-XXXX</w:t>
      </w:r>
    </w:p>
    <w:p w14:paraId="43260D21">
      <w:pPr>
        <w:spacing w:before="499" w:beforeLines="160" w:line="270" w:lineRule="exact"/>
        <w:jc w:val="center"/>
        <w:rPr>
          <w:rFonts w:hint="eastAsia"/>
          <w:b/>
          <w:sz w:val="48"/>
          <w:szCs w:val="48"/>
        </w:rPr>
      </w:pPr>
      <w:r>
        <w:rPr>
          <w:rFonts w:hint="eastAsia" w:ascii="黑体" w:eastAsia="黑体"/>
          <w:bCs/>
          <w:sz w:val="48"/>
          <w:szCs w:val="48"/>
        </w:rPr>
        <w:t>校 准 结 果</w:t>
      </w:r>
    </w:p>
    <w:tbl>
      <w:tblPr>
        <w:tblStyle w:val="27"/>
        <w:tblW w:w="0" w:type="auto"/>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autofit"/>
        <w:tblCellMar>
          <w:top w:w="0" w:type="dxa"/>
          <w:left w:w="108" w:type="dxa"/>
          <w:bottom w:w="0" w:type="dxa"/>
          <w:right w:w="108" w:type="dxa"/>
        </w:tblCellMar>
      </w:tblPr>
      <w:tblGrid>
        <w:gridCol w:w="8384"/>
      </w:tblGrid>
      <w:tr w14:paraId="5FC1AB62">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8671" w:hRule="atLeast"/>
          <w:jc w:val="center"/>
        </w:trPr>
        <w:tc>
          <w:tcPr>
            <w:tcW w:w="8384" w:type="dxa"/>
            <w:tcBorders>
              <w:top w:val="single" w:color="808080" w:sz="4" w:space="0"/>
              <w:left w:val="single" w:color="808080" w:sz="4" w:space="0"/>
              <w:bottom w:val="single" w:color="808080" w:sz="4" w:space="0"/>
              <w:right w:val="single" w:color="808080" w:sz="4" w:space="0"/>
            </w:tcBorders>
            <w:noWrap w:val="0"/>
            <w:vAlign w:val="top"/>
          </w:tcPr>
          <w:p w14:paraId="0574E9D5">
            <w:pPr>
              <w:spacing w:line="0" w:lineRule="atLeast"/>
              <w:jc w:val="center"/>
              <w:rPr>
                <w:rFonts w:hint="eastAsia"/>
                <w:szCs w:val="21"/>
              </w:rPr>
            </w:pPr>
          </w:p>
          <w:p w14:paraId="32846714">
            <w:pPr>
              <w:numPr>
                <w:ilvl w:val="0"/>
                <w:numId w:val="5"/>
              </w:numPr>
              <w:ind w:left="-178" w:leftChars="-85" w:firstLine="120" w:firstLineChars="50"/>
              <w:rPr>
                <w:rFonts w:hint="eastAsia"/>
                <w:bCs/>
                <w:sz w:val="24"/>
              </w:rPr>
            </w:pPr>
            <w:r>
              <w:rPr>
                <w:rFonts w:hint="eastAsia"/>
                <w:bCs/>
                <w:sz w:val="24"/>
              </w:rPr>
              <w:t>外观检查：</w:t>
            </w:r>
          </w:p>
          <w:p w14:paraId="46479011">
            <w:pPr>
              <w:rPr>
                <w:rFonts w:hint="eastAsia"/>
                <w:bCs/>
                <w:sz w:val="24"/>
              </w:rPr>
            </w:pPr>
          </w:p>
          <w:p w14:paraId="3A71D8B8">
            <w:pPr>
              <w:rPr>
                <w:rFonts w:hint="eastAsia"/>
                <w:bCs/>
                <w:sz w:val="24"/>
              </w:rPr>
            </w:pPr>
            <w:r>
              <w:rPr>
                <w:rFonts w:hint="eastAsia"/>
                <w:bCs/>
                <w:sz w:val="24"/>
              </w:rPr>
              <w:t>二、输出电流：</w:t>
            </w:r>
          </w:p>
          <w:p w14:paraId="425578D2">
            <w:pPr>
              <w:rPr>
                <w:rFonts w:hint="eastAsia"/>
                <w:bCs/>
                <w:sz w:val="24"/>
              </w:rPr>
            </w:pPr>
          </w:p>
          <w:tbl>
            <w:tblPr>
              <w:tblStyle w:val="2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2039"/>
              <w:gridCol w:w="2039"/>
              <w:gridCol w:w="2039"/>
            </w:tblGrid>
            <w:tr w14:paraId="5090F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noWrap w:val="0"/>
                  <w:vAlign w:val="center"/>
                </w:tcPr>
                <w:p w14:paraId="45BB8370">
                  <w:pPr>
                    <w:jc w:val="center"/>
                    <w:rPr>
                      <w:rFonts w:hint="eastAsia"/>
                      <w:sz w:val="24"/>
                    </w:rPr>
                  </w:pPr>
                  <w:r>
                    <w:rPr>
                      <w:rFonts w:hint="eastAsia"/>
                      <w:sz w:val="24"/>
                    </w:rPr>
                    <w:t>量程（A）</w:t>
                  </w:r>
                </w:p>
              </w:tc>
              <w:tc>
                <w:tcPr>
                  <w:tcW w:w="1250" w:type="pct"/>
                  <w:noWrap w:val="0"/>
                  <w:vAlign w:val="center"/>
                </w:tcPr>
                <w:p w14:paraId="2485B1E1">
                  <w:pPr>
                    <w:ind w:firstLine="600" w:firstLineChars="250"/>
                    <w:rPr>
                      <w:rFonts w:hint="eastAsia"/>
                      <w:sz w:val="24"/>
                    </w:rPr>
                  </w:pPr>
                  <w:r>
                    <w:rPr>
                      <w:rFonts w:hint="eastAsia"/>
                      <w:sz w:val="24"/>
                    </w:rPr>
                    <w:t>输出值</w:t>
                  </w:r>
                </w:p>
              </w:tc>
              <w:tc>
                <w:tcPr>
                  <w:tcW w:w="1250" w:type="pct"/>
                  <w:noWrap w:val="0"/>
                  <w:vAlign w:val="center"/>
                </w:tcPr>
                <w:p w14:paraId="7B18E5C6">
                  <w:pPr>
                    <w:jc w:val="center"/>
                    <w:rPr>
                      <w:rFonts w:hint="eastAsia"/>
                      <w:sz w:val="24"/>
                    </w:rPr>
                  </w:pPr>
                  <w:r>
                    <w:rPr>
                      <w:rFonts w:hint="eastAsia"/>
                      <w:sz w:val="24"/>
                    </w:rPr>
                    <w:t>实际值</w:t>
                  </w:r>
                </w:p>
              </w:tc>
              <w:tc>
                <w:tcPr>
                  <w:tcW w:w="1250" w:type="pct"/>
                  <w:noWrap w:val="0"/>
                  <w:vAlign w:val="center"/>
                </w:tcPr>
                <w:p w14:paraId="2EC17C22">
                  <w:pPr>
                    <w:jc w:val="center"/>
                    <w:rPr>
                      <w:rFonts w:hint="eastAsia"/>
                      <w:sz w:val="24"/>
                    </w:rPr>
                  </w:pPr>
                  <w:r>
                    <w:rPr>
                      <w:rFonts w:hint="eastAsia"/>
                      <w:sz w:val="24"/>
                    </w:rPr>
                    <w:t>不确定度</w:t>
                  </w:r>
                </w:p>
              </w:tc>
            </w:tr>
            <w:tr w14:paraId="4E05D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restart"/>
                  <w:noWrap w:val="0"/>
                  <w:vAlign w:val="center"/>
                </w:tcPr>
                <w:p w14:paraId="49FA7BEE">
                  <w:pPr>
                    <w:jc w:val="center"/>
                    <w:rPr>
                      <w:rFonts w:hint="eastAsia"/>
                      <w:sz w:val="24"/>
                    </w:rPr>
                  </w:pPr>
                </w:p>
              </w:tc>
              <w:tc>
                <w:tcPr>
                  <w:tcW w:w="1250" w:type="pct"/>
                  <w:noWrap w:val="0"/>
                  <w:vAlign w:val="center"/>
                </w:tcPr>
                <w:p w14:paraId="270FAD3C">
                  <w:pPr>
                    <w:jc w:val="center"/>
                    <w:rPr>
                      <w:rFonts w:hint="eastAsia"/>
                      <w:sz w:val="24"/>
                    </w:rPr>
                  </w:pPr>
                </w:p>
              </w:tc>
              <w:tc>
                <w:tcPr>
                  <w:tcW w:w="1250" w:type="pct"/>
                  <w:noWrap w:val="0"/>
                  <w:vAlign w:val="center"/>
                </w:tcPr>
                <w:p w14:paraId="26DE4527">
                  <w:pPr>
                    <w:jc w:val="center"/>
                    <w:rPr>
                      <w:rFonts w:hint="eastAsia"/>
                      <w:sz w:val="24"/>
                    </w:rPr>
                  </w:pPr>
                </w:p>
              </w:tc>
              <w:tc>
                <w:tcPr>
                  <w:tcW w:w="1250" w:type="pct"/>
                  <w:noWrap w:val="0"/>
                  <w:vAlign w:val="center"/>
                </w:tcPr>
                <w:p w14:paraId="44599AAF">
                  <w:pPr>
                    <w:jc w:val="center"/>
                    <w:rPr>
                      <w:rFonts w:hint="eastAsia"/>
                      <w:sz w:val="24"/>
                    </w:rPr>
                  </w:pPr>
                </w:p>
              </w:tc>
            </w:tr>
            <w:tr w14:paraId="7D6C9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continue"/>
                  <w:noWrap w:val="0"/>
                  <w:vAlign w:val="center"/>
                </w:tcPr>
                <w:p w14:paraId="55BCEAAA">
                  <w:pPr>
                    <w:jc w:val="center"/>
                    <w:rPr>
                      <w:rFonts w:hint="eastAsia"/>
                      <w:sz w:val="24"/>
                    </w:rPr>
                  </w:pPr>
                </w:p>
              </w:tc>
              <w:tc>
                <w:tcPr>
                  <w:tcW w:w="1250" w:type="pct"/>
                  <w:noWrap w:val="0"/>
                  <w:vAlign w:val="center"/>
                </w:tcPr>
                <w:p w14:paraId="55F0D5A4">
                  <w:pPr>
                    <w:jc w:val="center"/>
                    <w:rPr>
                      <w:rFonts w:hint="eastAsia"/>
                      <w:sz w:val="24"/>
                    </w:rPr>
                  </w:pPr>
                </w:p>
              </w:tc>
              <w:tc>
                <w:tcPr>
                  <w:tcW w:w="1250" w:type="pct"/>
                  <w:noWrap w:val="0"/>
                  <w:vAlign w:val="center"/>
                </w:tcPr>
                <w:p w14:paraId="3A413D87">
                  <w:pPr>
                    <w:jc w:val="center"/>
                    <w:rPr>
                      <w:rFonts w:hint="eastAsia"/>
                      <w:sz w:val="24"/>
                    </w:rPr>
                  </w:pPr>
                </w:p>
              </w:tc>
              <w:tc>
                <w:tcPr>
                  <w:tcW w:w="1250" w:type="pct"/>
                  <w:noWrap w:val="0"/>
                  <w:vAlign w:val="center"/>
                </w:tcPr>
                <w:p w14:paraId="03D49A07">
                  <w:pPr>
                    <w:jc w:val="center"/>
                    <w:rPr>
                      <w:rFonts w:hint="eastAsia"/>
                      <w:sz w:val="24"/>
                    </w:rPr>
                  </w:pPr>
                </w:p>
              </w:tc>
            </w:tr>
            <w:tr w14:paraId="057D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continue"/>
                  <w:noWrap w:val="0"/>
                  <w:vAlign w:val="center"/>
                </w:tcPr>
                <w:p w14:paraId="7964D178">
                  <w:pPr>
                    <w:jc w:val="center"/>
                    <w:rPr>
                      <w:rFonts w:hint="eastAsia"/>
                      <w:sz w:val="24"/>
                    </w:rPr>
                  </w:pPr>
                </w:p>
              </w:tc>
              <w:tc>
                <w:tcPr>
                  <w:tcW w:w="1250" w:type="pct"/>
                  <w:noWrap w:val="0"/>
                  <w:vAlign w:val="center"/>
                </w:tcPr>
                <w:p w14:paraId="3DDF2F34">
                  <w:pPr>
                    <w:jc w:val="center"/>
                    <w:rPr>
                      <w:rFonts w:hint="eastAsia"/>
                      <w:sz w:val="24"/>
                    </w:rPr>
                  </w:pPr>
                </w:p>
              </w:tc>
              <w:tc>
                <w:tcPr>
                  <w:tcW w:w="1250" w:type="pct"/>
                  <w:noWrap w:val="0"/>
                  <w:vAlign w:val="center"/>
                </w:tcPr>
                <w:p w14:paraId="354E837E">
                  <w:pPr>
                    <w:jc w:val="center"/>
                    <w:rPr>
                      <w:rFonts w:hint="eastAsia"/>
                      <w:sz w:val="24"/>
                    </w:rPr>
                  </w:pPr>
                </w:p>
              </w:tc>
              <w:tc>
                <w:tcPr>
                  <w:tcW w:w="1250" w:type="pct"/>
                  <w:noWrap w:val="0"/>
                  <w:vAlign w:val="center"/>
                </w:tcPr>
                <w:p w14:paraId="3400C6C4">
                  <w:pPr>
                    <w:jc w:val="center"/>
                    <w:rPr>
                      <w:rFonts w:hint="eastAsia"/>
                      <w:sz w:val="24"/>
                    </w:rPr>
                  </w:pPr>
                </w:p>
              </w:tc>
            </w:tr>
            <w:tr w14:paraId="23969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continue"/>
                  <w:noWrap w:val="0"/>
                  <w:vAlign w:val="center"/>
                </w:tcPr>
                <w:p w14:paraId="03F400D9">
                  <w:pPr>
                    <w:jc w:val="center"/>
                    <w:rPr>
                      <w:rFonts w:hint="eastAsia"/>
                      <w:sz w:val="24"/>
                    </w:rPr>
                  </w:pPr>
                </w:p>
              </w:tc>
              <w:tc>
                <w:tcPr>
                  <w:tcW w:w="1250" w:type="pct"/>
                  <w:noWrap w:val="0"/>
                  <w:vAlign w:val="center"/>
                </w:tcPr>
                <w:p w14:paraId="284A5C98">
                  <w:pPr>
                    <w:jc w:val="center"/>
                    <w:rPr>
                      <w:rFonts w:hint="eastAsia"/>
                      <w:sz w:val="24"/>
                    </w:rPr>
                  </w:pPr>
                </w:p>
              </w:tc>
              <w:tc>
                <w:tcPr>
                  <w:tcW w:w="1250" w:type="pct"/>
                  <w:noWrap w:val="0"/>
                  <w:vAlign w:val="center"/>
                </w:tcPr>
                <w:p w14:paraId="07C5C82F">
                  <w:pPr>
                    <w:jc w:val="center"/>
                    <w:rPr>
                      <w:rFonts w:hint="eastAsia"/>
                      <w:sz w:val="24"/>
                    </w:rPr>
                  </w:pPr>
                </w:p>
              </w:tc>
              <w:tc>
                <w:tcPr>
                  <w:tcW w:w="1250" w:type="pct"/>
                  <w:noWrap w:val="0"/>
                  <w:vAlign w:val="center"/>
                </w:tcPr>
                <w:p w14:paraId="5A783E65">
                  <w:pPr>
                    <w:jc w:val="center"/>
                    <w:rPr>
                      <w:rFonts w:hint="eastAsia"/>
                      <w:sz w:val="24"/>
                    </w:rPr>
                  </w:pPr>
                </w:p>
              </w:tc>
            </w:tr>
            <w:tr w14:paraId="7223D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restart"/>
                  <w:noWrap w:val="0"/>
                  <w:vAlign w:val="center"/>
                </w:tcPr>
                <w:p w14:paraId="543E82DA">
                  <w:pPr>
                    <w:jc w:val="center"/>
                    <w:rPr>
                      <w:rFonts w:hint="eastAsia"/>
                      <w:sz w:val="24"/>
                    </w:rPr>
                  </w:pPr>
                </w:p>
              </w:tc>
              <w:tc>
                <w:tcPr>
                  <w:tcW w:w="1250" w:type="pct"/>
                  <w:noWrap w:val="0"/>
                  <w:vAlign w:val="center"/>
                </w:tcPr>
                <w:p w14:paraId="6B39A780">
                  <w:pPr>
                    <w:jc w:val="center"/>
                    <w:rPr>
                      <w:rFonts w:hint="eastAsia"/>
                      <w:sz w:val="24"/>
                    </w:rPr>
                  </w:pPr>
                </w:p>
              </w:tc>
              <w:tc>
                <w:tcPr>
                  <w:tcW w:w="1250" w:type="pct"/>
                  <w:noWrap w:val="0"/>
                  <w:vAlign w:val="center"/>
                </w:tcPr>
                <w:p w14:paraId="61C565A8">
                  <w:pPr>
                    <w:jc w:val="center"/>
                    <w:rPr>
                      <w:rFonts w:hint="eastAsia"/>
                      <w:sz w:val="24"/>
                    </w:rPr>
                  </w:pPr>
                </w:p>
              </w:tc>
              <w:tc>
                <w:tcPr>
                  <w:tcW w:w="1250" w:type="pct"/>
                  <w:noWrap w:val="0"/>
                  <w:vAlign w:val="center"/>
                </w:tcPr>
                <w:p w14:paraId="4158F434">
                  <w:pPr>
                    <w:jc w:val="center"/>
                    <w:rPr>
                      <w:rFonts w:hint="eastAsia"/>
                      <w:sz w:val="24"/>
                    </w:rPr>
                  </w:pPr>
                </w:p>
              </w:tc>
            </w:tr>
            <w:tr w14:paraId="44FC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continue"/>
                  <w:noWrap w:val="0"/>
                  <w:vAlign w:val="center"/>
                </w:tcPr>
                <w:p w14:paraId="6FC66B05">
                  <w:pPr>
                    <w:jc w:val="center"/>
                    <w:rPr>
                      <w:rFonts w:hint="eastAsia"/>
                      <w:sz w:val="24"/>
                    </w:rPr>
                  </w:pPr>
                </w:p>
              </w:tc>
              <w:tc>
                <w:tcPr>
                  <w:tcW w:w="1250" w:type="pct"/>
                  <w:noWrap w:val="0"/>
                  <w:vAlign w:val="center"/>
                </w:tcPr>
                <w:p w14:paraId="7A16C37C">
                  <w:pPr>
                    <w:jc w:val="center"/>
                    <w:rPr>
                      <w:rFonts w:hint="eastAsia"/>
                      <w:sz w:val="24"/>
                    </w:rPr>
                  </w:pPr>
                </w:p>
              </w:tc>
              <w:tc>
                <w:tcPr>
                  <w:tcW w:w="1250" w:type="pct"/>
                  <w:noWrap w:val="0"/>
                  <w:vAlign w:val="center"/>
                </w:tcPr>
                <w:p w14:paraId="6E2CE502">
                  <w:pPr>
                    <w:jc w:val="center"/>
                    <w:rPr>
                      <w:rFonts w:hint="eastAsia"/>
                      <w:sz w:val="24"/>
                    </w:rPr>
                  </w:pPr>
                </w:p>
              </w:tc>
              <w:tc>
                <w:tcPr>
                  <w:tcW w:w="1250" w:type="pct"/>
                  <w:noWrap w:val="0"/>
                  <w:vAlign w:val="center"/>
                </w:tcPr>
                <w:p w14:paraId="70F975DB">
                  <w:pPr>
                    <w:jc w:val="center"/>
                    <w:rPr>
                      <w:rFonts w:hint="eastAsia"/>
                      <w:sz w:val="24"/>
                    </w:rPr>
                  </w:pPr>
                </w:p>
              </w:tc>
            </w:tr>
            <w:tr w14:paraId="5F7C7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249" w:type="pct"/>
                  <w:vMerge w:val="continue"/>
                  <w:noWrap w:val="0"/>
                  <w:vAlign w:val="center"/>
                </w:tcPr>
                <w:p w14:paraId="1D8C50CA">
                  <w:pPr>
                    <w:jc w:val="center"/>
                    <w:rPr>
                      <w:rFonts w:hint="eastAsia"/>
                      <w:sz w:val="24"/>
                    </w:rPr>
                  </w:pPr>
                </w:p>
              </w:tc>
              <w:tc>
                <w:tcPr>
                  <w:tcW w:w="1250" w:type="pct"/>
                  <w:noWrap w:val="0"/>
                  <w:vAlign w:val="center"/>
                </w:tcPr>
                <w:p w14:paraId="5870740B">
                  <w:pPr>
                    <w:jc w:val="center"/>
                    <w:rPr>
                      <w:rFonts w:hint="eastAsia"/>
                      <w:sz w:val="24"/>
                    </w:rPr>
                  </w:pPr>
                </w:p>
              </w:tc>
              <w:tc>
                <w:tcPr>
                  <w:tcW w:w="1250" w:type="pct"/>
                  <w:noWrap w:val="0"/>
                  <w:vAlign w:val="center"/>
                </w:tcPr>
                <w:p w14:paraId="20C6DE95">
                  <w:pPr>
                    <w:jc w:val="center"/>
                    <w:rPr>
                      <w:rFonts w:hint="eastAsia"/>
                      <w:sz w:val="24"/>
                    </w:rPr>
                  </w:pPr>
                </w:p>
              </w:tc>
              <w:tc>
                <w:tcPr>
                  <w:tcW w:w="1250" w:type="pct"/>
                  <w:noWrap w:val="0"/>
                  <w:vAlign w:val="center"/>
                </w:tcPr>
                <w:p w14:paraId="071FB4BA">
                  <w:pPr>
                    <w:jc w:val="center"/>
                    <w:rPr>
                      <w:rFonts w:hint="eastAsia"/>
                      <w:sz w:val="24"/>
                    </w:rPr>
                  </w:pPr>
                </w:p>
              </w:tc>
            </w:tr>
          </w:tbl>
          <w:p w14:paraId="4798F62F">
            <w:pPr>
              <w:jc w:val="center"/>
              <w:rPr>
                <w:rFonts w:hint="eastAsia" w:ascii="宋体" w:hAnsi="宋体"/>
                <w:sz w:val="24"/>
              </w:rPr>
            </w:pPr>
          </w:p>
          <w:p w14:paraId="0BFD07E6">
            <w:pPr>
              <w:ind w:right="210"/>
              <w:jc w:val="both"/>
              <w:rPr>
                <w:rFonts w:hint="eastAsia"/>
              </w:rPr>
            </w:pPr>
          </w:p>
          <w:p w14:paraId="5154E33C">
            <w:pPr>
              <w:numPr>
                <w:ilvl w:val="0"/>
                <w:numId w:val="0"/>
              </w:numPr>
              <w:rPr>
                <w:rFonts w:hint="eastAsia"/>
                <w:sz w:val="24"/>
              </w:rPr>
            </w:pPr>
            <w:r>
              <w:rPr>
                <w:rFonts w:hint="eastAsia"/>
                <w:sz w:val="24"/>
                <w:lang w:eastAsia="zh-CN"/>
              </w:rPr>
              <w:t>三、</w:t>
            </w:r>
            <w:r>
              <w:rPr>
                <w:rFonts w:hint="eastAsia"/>
                <w:sz w:val="24"/>
                <w:lang w:val="en-US" w:eastAsia="zh-CN"/>
              </w:rPr>
              <w:t>短期</w:t>
            </w:r>
            <w:r>
              <w:rPr>
                <w:rFonts w:hint="eastAsia"/>
                <w:sz w:val="24"/>
              </w:rPr>
              <w:t>稳定性：</w:t>
            </w:r>
          </w:p>
          <w:p w14:paraId="0F2C9972">
            <w:pPr>
              <w:rPr>
                <w:rFonts w:hint="eastAsia"/>
                <w:sz w:val="24"/>
              </w:rPr>
            </w:pPr>
          </w:p>
          <w:p w14:paraId="2EB3204B">
            <w:pPr>
              <w:numPr>
                <w:ilvl w:val="0"/>
                <w:numId w:val="0"/>
              </w:numPr>
              <w:rPr>
                <w:rFonts w:hint="eastAsia"/>
                <w:sz w:val="24"/>
              </w:rPr>
            </w:pPr>
            <w:r>
              <w:rPr>
                <w:rFonts w:hint="eastAsia"/>
                <w:sz w:val="24"/>
                <w:lang w:eastAsia="zh-CN"/>
              </w:rPr>
              <w:t>四、</w:t>
            </w:r>
            <w:r>
              <w:rPr>
                <w:rFonts w:hint="eastAsia"/>
                <w:sz w:val="24"/>
              </w:rPr>
              <w:t>失真度：</w:t>
            </w:r>
          </w:p>
          <w:p w14:paraId="53B1D2E6">
            <w:pPr>
              <w:numPr>
                <w:ilvl w:val="0"/>
                <w:numId w:val="0"/>
              </w:numPr>
              <w:rPr>
                <w:rFonts w:hint="eastAsia"/>
                <w:sz w:val="24"/>
              </w:rPr>
            </w:pPr>
          </w:p>
          <w:p w14:paraId="7A8DDC34">
            <w:pPr>
              <w:numPr>
                <w:ilvl w:val="0"/>
                <w:numId w:val="0"/>
              </w:numPr>
              <w:rPr>
                <w:rFonts w:hint="eastAsia"/>
                <w:sz w:val="24"/>
              </w:rPr>
            </w:pPr>
            <w:r>
              <w:rPr>
                <w:rFonts w:hint="eastAsia"/>
                <w:sz w:val="24"/>
                <w:lang w:eastAsia="zh-CN"/>
              </w:rPr>
              <w:t>五、纹波系数：</w:t>
            </w:r>
          </w:p>
          <w:p w14:paraId="3DD2EB9A">
            <w:pPr>
              <w:numPr>
                <w:ilvl w:val="0"/>
                <w:numId w:val="0"/>
              </w:numPr>
              <w:rPr>
                <w:rFonts w:hint="eastAsia"/>
                <w:sz w:val="24"/>
              </w:rPr>
            </w:pPr>
          </w:p>
          <w:p w14:paraId="68EA8834">
            <w:pPr>
              <w:numPr>
                <w:ilvl w:val="0"/>
                <w:numId w:val="0"/>
              </w:numPr>
              <w:ind w:leftChars="-35"/>
              <w:rPr>
                <w:rFonts w:hint="eastAsia" w:ascii="Times New Roman" w:hAnsi="Times New Roman" w:eastAsia="宋体" w:cs="Times New Roman"/>
                <w:bCs/>
                <w:sz w:val="24"/>
                <w:lang w:eastAsia="zh-CN"/>
              </w:rPr>
            </w:pPr>
            <w:r>
              <w:rPr>
                <w:rFonts w:hint="eastAsia"/>
                <w:sz w:val="24"/>
                <w:lang w:eastAsia="zh-CN"/>
              </w:rPr>
              <w:t>六、</w:t>
            </w:r>
            <w:r>
              <w:rPr>
                <w:rFonts w:hint="eastAsia" w:ascii="Times New Roman" w:hAnsi="Times New Roman" w:cs="Times New Roman"/>
                <w:bCs/>
                <w:sz w:val="24"/>
                <w:szCs w:val="24"/>
                <w:lang w:val="en-US" w:eastAsia="zh-CN"/>
              </w:rPr>
              <w:t>等效安匝法</w:t>
            </w:r>
            <w:r>
              <w:rPr>
                <w:rFonts w:hint="default" w:ascii="Times New Roman" w:hAnsi="Times New Roman" w:eastAsia="宋体" w:cs="Times New Roman"/>
                <w:bCs/>
                <w:sz w:val="24"/>
                <w:szCs w:val="24"/>
                <w:lang w:val="en-US" w:eastAsia="zh-CN"/>
              </w:rPr>
              <w:t>线圈</w:t>
            </w:r>
            <w:r>
              <w:rPr>
                <w:rFonts w:hint="eastAsia" w:ascii="宋体" w:hAnsi="宋体"/>
                <w:kern w:val="0"/>
                <w:sz w:val="24"/>
                <w:lang w:val="en-US" w:eastAsia="zh-CN"/>
              </w:rPr>
              <w:t>匝数误差</w:t>
            </w:r>
            <w:r>
              <w:rPr>
                <w:rFonts w:hint="eastAsia" w:ascii="Times New Roman" w:hAnsi="Times New Roman" w:eastAsia="宋体" w:cs="Times New Roman"/>
                <w:bCs/>
                <w:sz w:val="24"/>
                <w:lang w:eastAsia="zh-CN"/>
              </w:rPr>
              <w:t>：</w:t>
            </w:r>
          </w:p>
          <w:p w14:paraId="6138CC01">
            <w:pPr>
              <w:ind w:right="210"/>
              <w:jc w:val="both"/>
              <w:rPr>
                <w:rFonts w:hint="eastAsia"/>
              </w:rPr>
            </w:pPr>
          </w:p>
          <w:p w14:paraId="38468F2F">
            <w:pPr>
              <w:spacing w:line="0" w:lineRule="atLeast"/>
              <w:jc w:val="center"/>
              <w:rPr>
                <w:rFonts w:hint="eastAsia"/>
                <w:szCs w:val="21"/>
              </w:rPr>
            </w:pPr>
          </w:p>
        </w:tc>
      </w:tr>
      <w:tr w14:paraId="02F2F63E">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469" w:hRule="atLeast"/>
          <w:jc w:val="center"/>
        </w:trPr>
        <w:tc>
          <w:tcPr>
            <w:tcW w:w="8384" w:type="dxa"/>
            <w:noWrap w:val="0"/>
            <w:vAlign w:val="top"/>
          </w:tcPr>
          <w:p w14:paraId="5AD04900">
            <w:pPr>
              <w:spacing w:line="0" w:lineRule="atLeast"/>
              <w:rPr>
                <w:rFonts w:hint="eastAsia"/>
                <w:szCs w:val="21"/>
              </w:rPr>
            </w:pPr>
            <w:r>
              <w:rPr>
                <w:rFonts w:hint="eastAsia"/>
                <w:szCs w:val="21"/>
              </w:rPr>
              <w:t>说明：</w:t>
            </w:r>
          </w:p>
          <w:p w14:paraId="48B6D98A">
            <w:pPr>
              <w:spacing w:line="240" w:lineRule="atLeast"/>
              <w:ind w:firstLine="420" w:firstLineChars="200"/>
              <w:rPr>
                <w:rFonts w:hint="eastAsia"/>
                <w:szCs w:val="21"/>
              </w:rPr>
            </w:pPr>
            <w:r>
              <w:rPr>
                <w:rFonts w:hint="eastAsia"/>
              </w:rPr>
              <w:t>根据客户要求和校准文件的规定，通常情况下</w:t>
            </w:r>
            <w:r>
              <w:rPr>
                <w:rFonts w:hint="eastAsia"/>
                <w:u w:val="single"/>
              </w:rPr>
              <w:t xml:space="preserve">    </w:t>
            </w:r>
            <w:r>
              <w:rPr>
                <w:rFonts w:hint="eastAsia"/>
                <w:u w:val="single"/>
                <w:lang w:val="en-US" w:eastAsia="zh-CN"/>
              </w:rPr>
              <w:t>12</w:t>
            </w:r>
            <w:r>
              <w:rPr>
                <w:rFonts w:hint="eastAsia"/>
                <w:u w:val="single"/>
              </w:rPr>
              <w:t xml:space="preserve">   </w:t>
            </w:r>
            <w:r>
              <w:rPr>
                <w:rFonts w:hint="eastAsia"/>
              </w:rPr>
              <w:t>个月校准一次。</w:t>
            </w:r>
          </w:p>
        </w:tc>
      </w:tr>
      <w:tr w14:paraId="7C0BF4C0">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993" w:hRule="atLeast"/>
          <w:jc w:val="center"/>
        </w:trPr>
        <w:tc>
          <w:tcPr>
            <w:tcW w:w="8384" w:type="dxa"/>
            <w:noWrap w:val="0"/>
            <w:vAlign w:val="top"/>
          </w:tcPr>
          <w:p w14:paraId="480F04CD">
            <w:r>
              <w:rPr>
                <w:rFonts w:hint="eastAsia"/>
              </w:rPr>
              <w:t>声明：</w:t>
            </w:r>
          </w:p>
          <w:p w14:paraId="5EDD2503">
            <w:pPr>
              <w:ind w:firstLine="420" w:firstLineChars="200"/>
              <w:rPr>
                <w:rFonts w:hint="eastAsia"/>
              </w:rPr>
            </w:pPr>
            <w:r>
              <w:rPr>
                <w:rFonts w:hint="eastAsia"/>
                <w:szCs w:val="21"/>
              </w:rPr>
              <w:t>1. 仅对加盖“XXXXX校准专用章”的完整证书负责。</w:t>
            </w:r>
          </w:p>
          <w:p w14:paraId="5C95C55E">
            <w:pPr>
              <w:ind w:firstLine="420" w:firstLineChars="200"/>
              <w:rPr>
                <w:rFonts w:hint="eastAsia"/>
              </w:rPr>
            </w:pPr>
            <w:r>
              <w:rPr>
                <w:rFonts w:hint="eastAsia"/>
                <w:szCs w:val="21"/>
              </w:rPr>
              <w:t>2. 本证书的校准结果仅对本次所校准的计量器具有效。</w:t>
            </w:r>
          </w:p>
        </w:tc>
      </w:tr>
    </w:tbl>
    <w:p w14:paraId="041D65FB">
      <w:pPr>
        <w:spacing w:before="156" w:beforeLines="50" w:line="240" w:lineRule="exact"/>
        <w:ind w:firstLine="420" w:firstLineChars="150"/>
        <w:rPr>
          <w:rFonts w:ascii="黑体" w:eastAsia="黑体"/>
          <w:iCs/>
          <w:sz w:val="28"/>
          <w:szCs w:val="28"/>
        </w:rPr>
      </w:pPr>
    </w:p>
    <w:p w14:paraId="46C2072E">
      <w:pPr>
        <w:spacing w:before="156" w:beforeLines="50" w:line="240" w:lineRule="exact"/>
        <w:ind w:firstLine="420" w:firstLineChars="150"/>
        <w:rPr>
          <w:rFonts w:hint="eastAsia"/>
          <w:sz w:val="18"/>
          <w:szCs w:val="18"/>
        </w:rPr>
      </w:pPr>
      <w:r>
        <w:rPr>
          <w:rFonts w:hint="eastAsia" w:ascii="黑体" w:eastAsia="黑体"/>
          <w:iCs/>
          <w:sz w:val="28"/>
          <w:szCs w:val="28"/>
        </w:rPr>
        <w:t>校 准 员：</w:t>
      </w:r>
      <w:r>
        <w:rPr>
          <w:rFonts w:hint="eastAsia" w:ascii="黑体" w:eastAsia="黑体"/>
          <w:sz w:val="28"/>
          <w:szCs w:val="28"/>
        </w:rPr>
        <w:t xml:space="preserve">                           </w:t>
      </w:r>
      <w:r>
        <w:rPr>
          <w:rFonts w:hint="eastAsia" w:ascii="黑体" w:eastAsia="黑体"/>
          <w:iCs/>
          <w:sz w:val="28"/>
          <w:szCs w:val="28"/>
        </w:rPr>
        <w:t>核 验 员：</w:t>
      </w:r>
    </w:p>
    <w:p w14:paraId="5C37E36E">
      <w:pPr>
        <w:spacing w:before="156" w:beforeLines="50" w:line="240" w:lineRule="exact"/>
        <w:ind w:firstLine="270" w:firstLineChars="150"/>
        <w:jc w:val="center"/>
        <w:rPr>
          <w:sz w:val="28"/>
          <w:szCs w:val="28"/>
        </w:rPr>
      </w:pPr>
      <w:r>
        <w:rPr>
          <w:rFonts w:hint="eastAsia"/>
          <w:sz w:val="18"/>
          <w:szCs w:val="18"/>
        </w:rPr>
        <w:t>第X页 共X页</w:t>
      </w:r>
    </w:p>
    <w:p w14:paraId="66164839">
      <w:pPr>
        <w:spacing w:before="156" w:beforeLines="50" w:line="240" w:lineRule="exact"/>
        <w:ind w:firstLine="360" w:firstLineChars="150"/>
        <w:jc w:val="center"/>
        <w:rPr>
          <w:rFonts w:hint="eastAsia" w:ascii="宋体" w:hAnsi="宋体"/>
          <w:sz w:val="24"/>
          <w:szCs w:val="24"/>
        </w:rPr>
      </w:pPr>
    </w:p>
    <w:sectPr>
      <w:headerReference r:id="rId8" w:type="default"/>
      <w:footerReference r:id="rId9" w:type="default"/>
      <w:pgSz w:w="11906" w:h="16838"/>
      <w:pgMar w:top="1985" w:right="1134" w:bottom="1418" w:left="1418" w:header="1418" w:footer="1304"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02374">
    <w:pPr>
      <w:pStyle w:val="21"/>
      <w:jc w:val="right"/>
      <w:rPr>
        <w:rFonts w:hint="eastAsia"/>
        <w:sz w:val="21"/>
        <w:szCs w:val="21"/>
      </w:rPr>
    </w:pPr>
    <w:r>
      <w:fldChar w:fldCharType="begin"/>
    </w:r>
    <w:r>
      <w:rPr>
        <w:rStyle w:val="30"/>
      </w:rPr>
      <w:instrText xml:space="preserve"> PAGE </w:instrText>
    </w:r>
    <w:r>
      <w:fldChar w:fldCharType="separate"/>
    </w:r>
    <w:r>
      <w:rPr>
        <w:rStyle w:val="30"/>
      </w:rPr>
      <w:t>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95E05">
    <w:pPr>
      <w:pStyle w:val="21"/>
      <w:jc w:val="right"/>
      <w:rPr>
        <w:rFonts w:hint="eastAsia"/>
        <w:sz w:val="21"/>
        <w:szCs w:val="21"/>
      </w:rPr>
    </w:pPr>
    <w:r>
      <w:rPr>
        <w:sz w:val="21"/>
        <w:szCs w:val="21"/>
      </w:rPr>
      <w:fldChar w:fldCharType="begin"/>
    </w:r>
    <w:r>
      <w:rPr>
        <w:rStyle w:val="30"/>
        <w:sz w:val="21"/>
        <w:szCs w:val="21"/>
      </w:rPr>
      <w:instrText xml:space="preserve"> PAGE </w:instrText>
    </w:r>
    <w:r>
      <w:rPr>
        <w:sz w:val="21"/>
        <w:szCs w:val="21"/>
      </w:rPr>
      <w:fldChar w:fldCharType="separate"/>
    </w:r>
    <w:r>
      <w:rPr>
        <w:rStyle w:val="30"/>
        <w:sz w:val="21"/>
        <w:szCs w:val="21"/>
      </w:rPr>
      <w:t>8</w:t>
    </w:r>
    <w:r>
      <w:rPr>
        <w:sz w:val="21"/>
        <w:szCs w:val="21"/>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4438F">
    <w:pPr>
      <w:pStyle w:val="22"/>
      <w:pBdr>
        <w:bottom w:val="single" w:color="auto" w:sz="4" w:space="1"/>
      </w:pBdr>
      <w:rPr>
        <w:rFonts w:hint="eastAsia"/>
      </w:rPr>
    </w:pPr>
    <w:r>
      <w:rPr>
        <w:rFonts w:hint="eastAsia" w:ascii="黑体" w:eastAsia="黑体"/>
        <w:sz w:val="21"/>
        <w:szCs w:val="21"/>
      </w:rPr>
      <w:t>JJF X X X X - X X X 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5C37C">
    <w:pPr>
      <w:pStyle w:val="22"/>
    </w:pPr>
    <w:r>
      <w:rPr>
        <w:rFonts w:hint="eastAsia" w:ascii="黑体" w:eastAsia="黑体"/>
        <w:sz w:val="21"/>
        <w:szCs w:val="21"/>
      </w:rPr>
      <w:t>JJG ××××</w:t>
    </w:r>
    <w:r>
      <w:rPr>
        <w:rFonts w:hint="eastAsia" w:ascii="黑体" w:eastAsia="黑体"/>
        <w:sz w:val="21"/>
        <w:szCs w:val="21"/>
      </w:rPr>
      <w:sym w:font="Symbol" w:char="F0BE"/>
    </w:r>
    <w:r>
      <w:rPr>
        <w:rFonts w:hint="eastAsia" w:ascii="黑体" w:eastAsia="黑体"/>
        <w:sz w:val="21"/>
        <w:szCs w:val="21"/>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5794C">
    <w:pPr>
      <w:pStyle w:val="22"/>
      <w:pBdr>
        <w:bottom w:val="none" w:color="auto" w:sz="0" w:space="0"/>
      </w:pBdr>
      <w:jc w:val="right"/>
      <w:rPr>
        <w:rFonts w:hint="eastAsia"/>
        <w:sz w:val="84"/>
        <w:szCs w:val="84"/>
      </w:rPr>
    </w:pPr>
    <w:r>
      <w:rPr>
        <w:rFonts w:hint="eastAsia"/>
        <w:sz w:val="84"/>
        <w:szCs w:val="84"/>
      </w:rPr>
      <w:t>JJF</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696C2">
    <w:pPr>
      <w:pStyle w:val="22"/>
      <w:pBdr>
        <w:bottom w:val="single" w:color="auto" w:sz="4" w:space="1"/>
      </w:pBdr>
      <w:rPr>
        <w:rFonts w:hint="eastAsia"/>
        <w:sz w:val="84"/>
        <w:szCs w:val="84"/>
      </w:rPr>
    </w:pPr>
    <w:r>
      <w:rPr>
        <w:rFonts w:hint="eastAsia" w:ascii="黑体" w:eastAsia="黑体"/>
        <w:sz w:val="21"/>
        <w:szCs w:val="21"/>
      </w:rPr>
      <w:t>JJG X X X X - X X X 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7BDC3">
    <w:pPr>
      <w:pStyle w:val="22"/>
      <w:pBdr>
        <w:bottom w:val="single" w:color="auto" w:sz="4" w:space="1"/>
      </w:pBdr>
      <w:rPr>
        <w:rFonts w:hint="eastAsia"/>
      </w:rPr>
    </w:pPr>
    <w:r>
      <w:rPr>
        <w:rFonts w:hint="eastAsia" w:ascii="黑体" w:eastAsia="黑体"/>
        <w:sz w:val="21"/>
        <w:szCs w:val="21"/>
      </w:rPr>
      <w:t>JJF X X X X - X X X 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A"/>
    <w:multiLevelType w:val="singleLevel"/>
    <w:tmpl w:val="0000000A"/>
    <w:lvl w:ilvl="0" w:tentative="0">
      <w:start w:val="1"/>
      <w:numFmt w:val="chineseCounting"/>
      <w:suff w:val="nothing"/>
      <w:lvlText w:val="%1、"/>
      <w:lvlJc w:val="left"/>
    </w:lvl>
  </w:abstractNum>
  <w:abstractNum w:abstractNumId="1">
    <w:nsid w:val="054A2871"/>
    <w:multiLevelType w:val="multilevel"/>
    <w:tmpl w:val="054A2871"/>
    <w:lvl w:ilvl="0" w:tentative="0">
      <w:start w:val="1"/>
      <w:numFmt w:val="decimal"/>
      <w:pStyle w:val="39"/>
      <w:lvlText w:val="A%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27FF2E01"/>
    <w:multiLevelType w:val="multilevel"/>
    <w:tmpl w:val="27FF2E01"/>
    <w:lvl w:ilvl="0" w:tentative="0">
      <w:start w:val="1"/>
      <w:numFmt w:val="decimal"/>
      <w:pStyle w:val="2"/>
      <w:lvlText w:val="%1"/>
      <w:lvlJc w:val="left"/>
      <w:pPr>
        <w:ind w:left="425" w:hanging="425"/>
      </w:pPr>
      <w:rPr>
        <w:rFonts w:hint="eastAsia"/>
        <w:b w:val="0"/>
        <w:i w:val="0"/>
        <w:sz w:val="24"/>
        <w:szCs w:val="24"/>
      </w:rPr>
    </w:lvl>
    <w:lvl w:ilvl="1" w:tentative="0">
      <w:start w:val="1"/>
      <w:numFmt w:val="decimal"/>
      <w:pStyle w:val="3"/>
      <w:lvlText w:val="%1.%2"/>
      <w:lvlJc w:val="left"/>
      <w:pPr>
        <w:ind w:left="992" w:hanging="567"/>
      </w:pPr>
      <w:rPr>
        <w:rFonts w:hint="default" w:ascii="宋体" w:hAnsi="宋体" w:eastAsia="宋体" w:cs="Times New Roman"/>
        <w:b w:val="0"/>
        <w:i w:val="0"/>
        <w:iCs w:val="0"/>
        <w:caps w:val="0"/>
        <w:smallCaps w:val="0"/>
        <w:strike w:val="0"/>
        <w:dstrike w:val="0"/>
        <w:outline w:val="0"/>
        <w:shadow w:val="0"/>
        <w:emboss w:val="0"/>
        <w:imprint w:val="0"/>
        <w:vanish w:val="0"/>
        <w:color w:val="auto"/>
        <w:spacing w:val="0"/>
        <w:position w:val="0"/>
        <w:sz w:val="24"/>
        <w:szCs w:val="24"/>
        <w:u w:val="none"/>
        <w:vertAlign w:val="baseline"/>
      </w:rPr>
    </w:lvl>
    <w:lvl w:ilvl="2" w:tentative="0">
      <w:start w:val="1"/>
      <w:numFmt w:val="decimal"/>
      <w:pStyle w:val="37"/>
      <w:lvlText w:val="%1.%2.%3"/>
      <w:lvlJc w:val="left"/>
      <w:pPr>
        <w:ind w:left="1418" w:hanging="567"/>
      </w:pPr>
      <w:rPr>
        <w:rFonts w:hint="eastAsia" w:ascii="Arial" w:hAnsi="Arial" w:eastAsia="黑体" w:cs="Times New Roman"/>
        <w:b w:val="0"/>
        <w:bCs w:val="0"/>
        <w:i w:val="0"/>
        <w:iCs w:val="0"/>
        <w:caps w:val="0"/>
        <w:smallCaps w:val="0"/>
        <w:strike w:val="0"/>
        <w:dstrike w:val="0"/>
        <w:outline w:val="0"/>
        <w:shadow w:val="0"/>
        <w:emboss w:val="0"/>
        <w:imprint w:val="0"/>
        <w:vanish w:val="0"/>
        <w:color w:val="auto"/>
        <w:spacing w:val="0"/>
        <w:position w:val="0"/>
        <w:sz w:val="24"/>
        <w:szCs w:val="24"/>
        <w:u w:val="none"/>
        <w:vertAlign w:val="baseline"/>
      </w:rPr>
    </w:lvl>
    <w:lvl w:ilvl="3" w:tentative="0">
      <w:start w:val="1"/>
      <w:numFmt w:val="decimal"/>
      <w:pStyle w:val="5"/>
      <w:lvlText w:val="%1.%2.%3.%4"/>
      <w:lvlJc w:val="left"/>
      <w:pPr>
        <w:ind w:left="1984" w:hanging="708"/>
      </w:pPr>
      <w:rPr>
        <w:rFonts w:hint="default" w:cs="Arial"/>
        <w:b w:val="0"/>
        <w:sz w:val="24"/>
        <w:szCs w:val="24"/>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
    <w:nsid w:val="43547FF8"/>
    <w:multiLevelType w:val="singleLevel"/>
    <w:tmpl w:val="43547FF8"/>
    <w:lvl w:ilvl="0" w:tentative="0">
      <w:start w:val="1"/>
      <w:numFmt w:val="chineseCounting"/>
      <w:suff w:val="nothing"/>
      <w:lvlText w:val="%1、"/>
      <w:lvlJc w:val="left"/>
      <w:rPr>
        <w:rFonts w:hint="eastAsia"/>
      </w:rPr>
    </w:lvl>
  </w:abstractNum>
  <w:abstractNum w:abstractNumId="4">
    <w:nsid w:val="69024B8D"/>
    <w:multiLevelType w:val="multilevel"/>
    <w:tmpl w:val="69024B8D"/>
    <w:lvl w:ilvl="0" w:tentative="0">
      <w:start w:val="1"/>
      <w:numFmt w:val="decimal"/>
      <w:pStyle w:val="38"/>
      <w:lvlText w:val="A1.%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U0ZmIwYTQ3NzlmZGUxZmU3Zjk0M2IyZTNmM2IxNjAifQ=="/>
  </w:docVars>
  <w:rsids>
    <w:rsidRoot w:val="003E57DC"/>
    <w:rsid w:val="00001D02"/>
    <w:rsid w:val="00001D29"/>
    <w:rsid w:val="0000286B"/>
    <w:rsid w:val="00002941"/>
    <w:rsid w:val="00005D9D"/>
    <w:rsid w:val="0001091D"/>
    <w:rsid w:val="0001172D"/>
    <w:rsid w:val="0001458E"/>
    <w:rsid w:val="00014DDE"/>
    <w:rsid w:val="00015620"/>
    <w:rsid w:val="00016B52"/>
    <w:rsid w:val="00016F13"/>
    <w:rsid w:val="00022C00"/>
    <w:rsid w:val="000233D9"/>
    <w:rsid w:val="0002424B"/>
    <w:rsid w:val="00024667"/>
    <w:rsid w:val="00024AF0"/>
    <w:rsid w:val="00025F5C"/>
    <w:rsid w:val="00026624"/>
    <w:rsid w:val="000317A6"/>
    <w:rsid w:val="0003256A"/>
    <w:rsid w:val="00034356"/>
    <w:rsid w:val="0003443F"/>
    <w:rsid w:val="00036322"/>
    <w:rsid w:val="00037659"/>
    <w:rsid w:val="000378E9"/>
    <w:rsid w:val="00037B78"/>
    <w:rsid w:val="00040099"/>
    <w:rsid w:val="00040158"/>
    <w:rsid w:val="00040AC9"/>
    <w:rsid w:val="0004375F"/>
    <w:rsid w:val="00045CC8"/>
    <w:rsid w:val="00046E57"/>
    <w:rsid w:val="00046FA6"/>
    <w:rsid w:val="00047C94"/>
    <w:rsid w:val="00047CA8"/>
    <w:rsid w:val="00050756"/>
    <w:rsid w:val="00053387"/>
    <w:rsid w:val="00053459"/>
    <w:rsid w:val="00053AD4"/>
    <w:rsid w:val="00055556"/>
    <w:rsid w:val="00061FA3"/>
    <w:rsid w:val="000634CE"/>
    <w:rsid w:val="00063DC3"/>
    <w:rsid w:val="00064A72"/>
    <w:rsid w:val="00065C2F"/>
    <w:rsid w:val="00065C73"/>
    <w:rsid w:val="00066EB0"/>
    <w:rsid w:val="00067D54"/>
    <w:rsid w:val="00072B73"/>
    <w:rsid w:val="00072C96"/>
    <w:rsid w:val="00072D48"/>
    <w:rsid w:val="00073359"/>
    <w:rsid w:val="0007353C"/>
    <w:rsid w:val="00074AB8"/>
    <w:rsid w:val="00075848"/>
    <w:rsid w:val="00077656"/>
    <w:rsid w:val="00080E6B"/>
    <w:rsid w:val="00080EC4"/>
    <w:rsid w:val="0008215F"/>
    <w:rsid w:val="00083670"/>
    <w:rsid w:val="000857C2"/>
    <w:rsid w:val="00085F40"/>
    <w:rsid w:val="00087420"/>
    <w:rsid w:val="00087FB5"/>
    <w:rsid w:val="00091824"/>
    <w:rsid w:val="0009230B"/>
    <w:rsid w:val="0009237E"/>
    <w:rsid w:val="00093D7E"/>
    <w:rsid w:val="0009412D"/>
    <w:rsid w:val="00095FED"/>
    <w:rsid w:val="0009664D"/>
    <w:rsid w:val="000A0317"/>
    <w:rsid w:val="000A0773"/>
    <w:rsid w:val="000A0815"/>
    <w:rsid w:val="000A136E"/>
    <w:rsid w:val="000A3DFB"/>
    <w:rsid w:val="000A7E3F"/>
    <w:rsid w:val="000B009F"/>
    <w:rsid w:val="000B0193"/>
    <w:rsid w:val="000B0A22"/>
    <w:rsid w:val="000B1491"/>
    <w:rsid w:val="000B192D"/>
    <w:rsid w:val="000B2DF5"/>
    <w:rsid w:val="000B4A2A"/>
    <w:rsid w:val="000B5F96"/>
    <w:rsid w:val="000B6F92"/>
    <w:rsid w:val="000C0A79"/>
    <w:rsid w:val="000C0BA5"/>
    <w:rsid w:val="000C0BF1"/>
    <w:rsid w:val="000C1305"/>
    <w:rsid w:val="000C1654"/>
    <w:rsid w:val="000C2DD6"/>
    <w:rsid w:val="000C332D"/>
    <w:rsid w:val="000C3685"/>
    <w:rsid w:val="000C462B"/>
    <w:rsid w:val="000C5954"/>
    <w:rsid w:val="000D1893"/>
    <w:rsid w:val="000D38E3"/>
    <w:rsid w:val="000D5D01"/>
    <w:rsid w:val="000E14B5"/>
    <w:rsid w:val="000E1A4A"/>
    <w:rsid w:val="000E1C71"/>
    <w:rsid w:val="000E2A96"/>
    <w:rsid w:val="000E6109"/>
    <w:rsid w:val="000E63CE"/>
    <w:rsid w:val="000E657B"/>
    <w:rsid w:val="000E6BA9"/>
    <w:rsid w:val="000E7528"/>
    <w:rsid w:val="000F0556"/>
    <w:rsid w:val="000F1379"/>
    <w:rsid w:val="000F23E6"/>
    <w:rsid w:val="000F2911"/>
    <w:rsid w:val="000F3496"/>
    <w:rsid w:val="001002BB"/>
    <w:rsid w:val="00100B06"/>
    <w:rsid w:val="00100EC6"/>
    <w:rsid w:val="00102A5E"/>
    <w:rsid w:val="00102CBD"/>
    <w:rsid w:val="001041B2"/>
    <w:rsid w:val="00104630"/>
    <w:rsid w:val="0011502B"/>
    <w:rsid w:val="00116A13"/>
    <w:rsid w:val="00117298"/>
    <w:rsid w:val="00120268"/>
    <w:rsid w:val="00121815"/>
    <w:rsid w:val="00123423"/>
    <w:rsid w:val="00124201"/>
    <w:rsid w:val="0012424F"/>
    <w:rsid w:val="00126789"/>
    <w:rsid w:val="00127884"/>
    <w:rsid w:val="00130D4D"/>
    <w:rsid w:val="00132687"/>
    <w:rsid w:val="0013514E"/>
    <w:rsid w:val="00135D72"/>
    <w:rsid w:val="001372C6"/>
    <w:rsid w:val="001378A0"/>
    <w:rsid w:val="00137DDB"/>
    <w:rsid w:val="001400E0"/>
    <w:rsid w:val="00140187"/>
    <w:rsid w:val="00142D2D"/>
    <w:rsid w:val="0014422E"/>
    <w:rsid w:val="001467FE"/>
    <w:rsid w:val="001477D5"/>
    <w:rsid w:val="00151069"/>
    <w:rsid w:val="00151119"/>
    <w:rsid w:val="001514D1"/>
    <w:rsid w:val="00152813"/>
    <w:rsid w:val="00152E87"/>
    <w:rsid w:val="00161224"/>
    <w:rsid w:val="0016341A"/>
    <w:rsid w:val="001644A0"/>
    <w:rsid w:val="00164C13"/>
    <w:rsid w:val="00166510"/>
    <w:rsid w:val="00171FF9"/>
    <w:rsid w:val="00173051"/>
    <w:rsid w:val="00174539"/>
    <w:rsid w:val="00174875"/>
    <w:rsid w:val="00174CE5"/>
    <w:rsid w:val="00175CCD"/>
    <w:rsid w:val="00176A68"/>
    <w:rsid w:val="0017751E"/>
    <w:rsid w:val="00177B8D"/>
    <w:rsid w:val="00180856"/>
    <w:rsid w:val="001817D4"/>
    <w:rsid w:val="00182FC3"/>
    <w:rsid w:val="00183047"/>
    <w:rsid w:val="0018337E"/>
    <w:rsid w:val="00184827"/>
    <w:rsid w:val="00184829"/>
    <w:rsid w:val="001851C6"/>
    <w:rsid w:val="00186D63"/>
    <w:rsid w:val="00186F40"/>
    <w:rsid w:val="0018776B"/>
    <w:rsid w:val="0019240D"/>
    <w:rsid w:val="00194145"/>
    <w:rsid w:val="00195551"/>
    <w:rsid w:val="00196208"/>
    <w:rsid w:val="00196BF2"/>
    <w:rsid w:val="001972F6"/>
    <w:rsid w:val="00197FB6"/>
    <w:rsid w:val="001A3FF9"/>
    <w:rsid w:val="001A4954"/>
    <w:rsid w:val="001A4FC4"/>
    <w:rsid w:val="001A6B71"/>
    <w:rsid w:val="001B2528"/>
    <w:rsid w:val="001B379D"/>
    <w:rsid w:val="001B3E39"/>
    <w:rsid w:val="001B587A"/>
    <w:rsid w:val="001B68B3"/>
    <w:rsid w:val="001B764A"/>
    <w:rsid w:val="001C2246"/>
    <w:rsid w:val="001C2E9F"/>
    <w:rsid w:val="001C72E9"/>
    <w:rsid w:val="001D1DDF"/>
    <w:rsid w:val="001D25F1"/>
    <w:rsid w:val="001D4F59"/>
    <w:rsid w:val="001E1AEA"/>
    <w:rsid w:val="001E3FBA"/>
    <w:rsid w:val="001E42B4"/>
    <w:rsid w:val="001E4900"/>
    <w:rsid w:val="001E5A3C"/>
    <w:rsid w:val="001E5B1A"/>
    <w:rsid w:val="001E6307"/>
    <w:rsid w:val="001F098A"/>
    <w:rsid w:val="001F3041"/>
    <w:rsid w:val="001F5C10"/>
    <w:rsid w:val="001F636F"/>
    <w:rsid w:val="001F75CE"/>
    <w:rsid w:val="00200B80"/>
    <w:rsid w:val="002010B6"/>
    <w:rsid w:val="00202255"/>
    <w:rsid w:val="002054D1"/>
    <w:rsid w:val="002054D2"/>
    <w:rsid w:val="0020556B"/>
    <w:rsid w:val="002065DB"/>
    <w:rsid w:val="0020715A"/>
    <w:rsid w:val="002101C7"/>
    <w:rsid w:val="00210CEB"/>
    <w:rsid w:val="0021370C"/>
    <w:rsid w:val="00214312"/>
    <w:rsid w:val="0021548E"/>
    <w:rsid w:val="00215950"/>
    <w:rsid w:val="002178E1"/>
    <w:rsid w:val="00221E24"/>
    <w:rsid w:val="0022280A"/>
    <w:rsid w:val="0022381B"/>
    <w:rsid w:val="002240C7"/>
    <w:rsid w:val="0022525E"/>
    <w:rsid w:val="00227656"/>
    <w:rsid w:val="0023669B"/>
    <w:rsid w:val="00237D71"/>
    <w:rsid w:val="002409DC"/>
    <w:rsid w:val="00243BD0"/>
    <w:rsid w:val="002460B8"/>
    <w:rsid w:val="00247F63"/>
    <w:rsid w:val="0025044E"/>
    <w:rsid w:val="00250525"/>
    <w:rsid w:val="0025237E"/>
    <w:rsid w:val="002528A7"/>
    <w:rsid w:val="00253500"/>
    <w:rsid w:val="00254401"/>
    <w:rsid w:val="002559F6"/>
    <w:rsid w:val="00255F92"/>
    <w:rsid w:val="002564A7"/>
    <w:rsid w:val="00257A0F"/>
    <w:rsid w:val="00260D04"/>
    <w:rsid w:val="00263B06"/>
    <w:rsid w:val="002640F6"/>
    <w:rsid w:val="0026795E"/>
    <w:rsid w:val="00270714"/>
    <w:rsid w:val="00270B62"/>
    <w:rsid w:val="00271A0A"/>
    <w:rsid w:val="00275871"/>
    <w:rsid w:val="00277854"/>
    <w:rsid w:val="00280BC9"/>
    <w:rsid w:val="002830BE"/>
    <w:rsid w:val="00283F35"/>
    <w:rsid w:val="002865F6"/>
    <w:rsid w:val="00286A92"/>
    <w:rsid w:val="0028768B"/>
    <w:rsid w:val="00287714"/>
    <w:rsid w:val="002908E4"/>
    <w:rsid w:val="00290A81"/>
    <w:rsid w:val="00291089"/>
    <w:rsid w:val="00293ACB"/>
    <w:rsid w:val="00295CF2"/>
    <w:rsid w:val="002A2694"/>
    <w:rsid w:val="002A2D29"/>
    <w:rsid w:val="002A309C"/>
    <w:rsid w:val="002A41B1"/>
    <w:rsid w:val="002A4475"/>
    <w:rsid w:val="002A7DE4"/>
    <w:rsid w:val="002B324F"/>
    <w:rsid w:val="002B4303"/>
    <w:rsid w:val="002B7D92"/>
    <w:rsid w:val="002B7E43"/>
    <w:rsid w:val="002C131A"/>
    <w:rsid w:val="002C2850"/>
    <w:rsid w:val="002C298F"/>
    <w:rsid w:val="002C33FC"/>
    <w:rsid w:val="002C44E0"/>
    <w:rsid w:val="002C4A90"/>
    <w:rsid w:val="002C6C7B"/>
    <w:rsid w:val="002C73B2"/>
    <w:rsid w:val="002C740E"/>
    <w:rsid w:val="002C7A06"/>
    <w:rsid w:val="002D0D48"/>
    <w:rsid w:val="002D11A7"/>
    <w:rsid w:val="002D3E8B"/>
    <w:rsid w:val="002D45F4"/>
    <w:rsid w:val="002D48B9"/>
    <w:rsid w:val="002D51E6"/>
    <w:rsid w:val="002D6517"/>
    <w:rsid w:val="002D6EC7"/>
    <w:rsid w:val="002D7182"/>
    <w:rsid w:val="002D7466"/>
    <w:rsid w:val="002D7A27"/>
    <w:rsid w:val="002E1509"/>
    <w:rsid w:val="002E1529"/>
    <w:rsid w:val="002E1B25"/>
    <w:rsid w:val="002E7205"/>
    <w:rsid w:val="002F2566"/>
    <w:rsid w:val="002F4C1E"/>
    <w:rsid w:val="002F5D49"/>
    <w:rsid w:val="002F79AC"/>
    <w:rsid w:val="003031AD"/>
    <w:rsid w:val="00304CD8"/>
    <w:rsid w:val="003068B5"/>
    <w:rsid w:val="00307197"/>
    <w:rsid w:val="00310C22"/>
    <w:rsid w:val="00314B15"/>
    <w:rsid w:val="00315966"/>
    <w:rsid w:val="00316195"/>
    <w:rsid w:val="003170A0"/>
    <w:rsid w:val="0032126A"/>
    <w:rsid w:val="00323548"/>
    <w:rsid w:val="00323962"/>
    <w:rsid w:val="003247B3"/>
    <w:rsid w:val="00325AE0"/>
    <w:rsid w:val="00325B46"/>
    <w:rsid w:val="00325DE0"/>
    <w:rsid w:val="003263DE"/>
    <w:rsid w:val="00326629"/>
    <w:rsid w:val="00326920"/>
    <w:rsid w:val="00326E16"/>
    <w:rsid w:val="00327B34"/>
    <w:rsid w:val="00331543"/>
    <w:rsid w:val="00331662"/>
    <w:rsid w:val="00332E2E"/>
    <w:rsid w:val="00332EAB"/>
    <w:rsid w:val="00334A28"/>
    <w:rsid w:val="00335348"/>
    <w:rsid w:val="00335849"/>
    <w:rsid w:val="00337248"/>
    <w:rsid w:val="003410B6"/>
    <w:rsid w:val="00341F90"/>
    <w:rsid w:val="003430B7"/>
    <w:rsid w:val="00354030"/>
    <w:rsid w:val="00354CD5"/>
    <w:rsid w:val="00354F64"/>
    <w:rsid w:val="00354FC6"/>
    <w:rsid w:val="0035782B"/>
    <w:rsid w:val="003620D1"/>
    <w:rsid w:val="003637C0"/>
    <w:rsid w:val="00363808"/>
    <w:rsid w:val="00363D31"/>
    <w:rsid w:val="0036514B"/>
    <w:rsid w:val="0036568C"/>
    <w:rsid w:val="003668E2"/>
    <w:rsid w:val="00367174"/>
    <w:rsid w:val="00371E0F"/>
    <w:rsid w:val="00373085"/>
    <w:rsid w:val="003730CD"/>
    <w:rsid w:val="00373832"/>
    <w:rsid w:val="00374770"/>
    <w:rsid w:val="00374E4D"/>
    <w:rsid w:val="003751FB"/>
    <w:rsid w:val="003765C8"/>
    <w:rsid w:val="003770C1"/>
    <w:rsid w:val="003778D7"/>
    <w:rsid w:val="00380BF4"/>
    <w:rsid w:val="00382369"/>
    <w:rsid w:val="00384C3C"/>
    <w:rsid w:val="00387BFC"/>
    <w:rsid w:val="00390AAE"/>
    <w:rsid w:val="00390FEA"/>
    <w:rsid w:val="00391C24"/>
    <w:rsid w:val="0039308F"/>
    <w:rsid w:val="00394189"/>
    <w:rsid w:val="00394671"/>
    <w:rsid w:val="00397102"/>
    <w:rsid w:val="003972AC"/>
    <w:rsid w:val="00397E63"/>
    <w:rsid w:val="003A088B"/>
    <w:rsid w:val="003A08D5"/>
    <w:rsid w:val="003A1EE5"/>
    <w:rsid w:val="003A33E9"/>
    <w:rsid w:val="003A4559"/>
    <w:rsid w:val="003A4ED4"/>
    <w:rsid w:val="003A71A5"/>
    <w:rsid w:val="003B0835"/>
    <w:rsid w:val="003B32CC"/>
    <w:rsid w:val="003B5084"/>
    <w:rsid w:val="003B7132"/>
    <w:rsid w:val="003C0311"/>
    <w:rsid w:val="003C1021"/>
    <w:rsid w:val="003C56B1"/>
    <w:rsid w:val="003C6C82"/>
    <w:rsid w:val="003D2EFC"/>
    <w:rsid w:val="003D6CE6"/>
    <w:rsid w:val="003D6ED0"/>
    <w:rsid w:val="003D7B46"/>
    <w:rsid w:val="003D7BFF"/>
    <w:rsid w:val="003E06C9"/>
    <w:rsid w:val="003E108E"/>
    <w:rsid w:val="003E1A56"/>
    <w:rsid w:val="003E1D00"/>
    <w:rsid w:val="003E2A98"/>
    <w:rsid w:val="003E40C5"/>
    <w:rsid w:val="003E4413"/>
    <w:rsid w:val="003E50C6"/>
    <w:rsid w:val="003E57DC"/>
    <w:rsid w:val="003E6E4E"/>
    <w:rsid w:val="003F11CD"/>
    <w:rsid w:val="003F3F29"/>
    <w:rsid w:val="003F4472"/>
    <w:rsid w:val="003F480C"/>
    <w:rsid w:val="003F590A"/>
    <w:rsid w:val="003F68E3"/>
    <w:rsid w:val="0040178D"/>
    <w:rsid w:val="00402194"/>
    <w:rsid w:val="00403315"/>
    <w:rsid w:val="00405788"/>
    <w:rsid w:val="00411C63"/>
    <w:rsid w:val="0041275B"/>
    <w:rsid w:val="004128BD"/>
    <w:rsid w:val="00413AE3"/>
    <w:rsid w:val="00413D84"/>
    <w:rsid w:val="00415D28"/>
    <w:rsid w:val="00416268"/>
    <w:rsid w:val="0041737D"/>
    <w:rsid w:val="004207E4"/>
    <w:rsid w:val="00422A39"/>
    <w:rsid w:val="00424072"/>
    <w:rsid w:val="00424210"/>
    <w:rsid w:val="00425A9F"/>
    <w:rsid w:val="00425E8B"/>
    <w:rsid w:val="0043054B"/>
    <w:rsid w:val="00433539"/>
    <w:rsid w:val="00434E68"/>
    <w:rsid w:val="004361C2"/>
    <w:rsid w:val="004402BB"/>
    <w:rsid w:val="00441FB3"/>
    <w:rsid w:val="00445BF7"/>
    <w:rsid w:val="00450303"/>
    <w:rsid w:val="00452A9C"/>
    <w:rsid w:val="00454369"/>
    <w:rsid w:val="00454902"/>
    <w:rsid w:val="00454D64"/>
    <w:rsid w:val="00457620"/>
    <w:rsid w:val="0046022E"/>
    <w:rsid w:val="00460845"/>
    <w:rsid w:val="004630EE"/>
    <w:rsid w:val="00463973"/>
    <w:rsid w:val="00463FB6"/>
    <w:rsid w:val="004675BB"/>
    <w:rsid w:val="004714F0"/>
    <w:rsid w:val="00471742"/>
    <w:rsid w:val="00472549"/>
    <w:rsid w:val="00472B85"/>
    <w:rsid w:val="00473AD9"/>
    <w:rsid w:val="00473E92"/>
    <w:rsid w:val="00473ED7"/>
    <w:rsid w:val="00475CB5"/>
    <w:rsid w:val="00475F88"/>
    <w:rsid w:val="00476135"/>
    <w:rsid w:val="00480D39"/>
    <w:rsid w:val="00480D99"/>
    <w:rsid w:val="0048136F"/>
    <w:rsid w:val="00481EFB"/>
    <w:rsid w:val="004854A5"/>
    <w:rsid w:val="0048779C"/>
    <w:rsid w:val="00487B3C"/>
    <w:rsid w:val="00487D35"/>
    <w:rsid w:val="004905BB"/>
    <w:rsid w:val="004909CF"/>
    <w:rsid w:val="00491711"/>
    <w:rsid w:val="004923A0"/>
    <w:rsid w:val="00492787"/>
    <w:rsid w:val="00492C77"/>
    <w:rsid w:val="004941D8"/>
    <w:rsid w:val="00494D88"/>
    <w:rsid w:val="004A01F5"/>
    <w:rsid w:val="004A0467"/>
    <w:rsid w:val="004A1533"/>
    <w:rsid w:val="004A215D"/>
    <w:rsid w:val="004A2218"/>
    <w:rsid w:val="004A2A8B"/>
    <w:rsid w:val="004A33C1"/>
    <w:rsid w:val="004A3C0A"/>
    <w:rsid w:val="004A55E3"/>
    <w:rsid w:val="004A627C"/>
    <w:rsid w:val="004B0981"/>
    <w:rsid w:val="004B0A15"/>
    <w:rsid w:val="004B4720"/>
    <w:rsid w:val="004B49CD"/>
    <w:rsid w:val="004B64B8"/>
    <w:rsid w:val="004B722F"/>
    <w:rsid w:val="004B7B48"/>
    <w:rsid w:val="004C0203"/>
    <w:rsid w:val="004C19ED"/>
    <w:rsid w:val="004C2707"/>
    <w:rsid w:val="004C2769"/>
    <w:rsid w:val="004C30E3"/>
    <w:rsid w:val="004C359C"/>
    <w:rsid w:val="004C3F88"/>
    <w:rsid w:val="004C6D76"/>
    <w:rsid w:val="004C7BCB"/>
    <w:rsid w:val="004D12A5"/>
    <w:rsid w:val="004D13FB"/>
    <w:rsid w:val="004D5332"/>
    <w:rsid w:val="004D7220"/>
    <w:rsid w:val="004D7923"/>
    <w:rsid w:val="004E04EF"/>
    <w:rsid w:val="004E084D"/>
    <w:rsid w:val="004E0F38"/>
    <w:rsid w:val="004E0F6E"/>
    <w:rsid w:val="004E1B61"/>
    <w:rsid w:val="004E323C"/>
    <w:rsid w:val="004E56FD"/>
    <w:rsid w:val="004F002E"/>
    <w:rsid w:val="004F1336"/>
    <w:rsid w:val="004F30F1"/>
    <w:rsid w:val="004F68F2"/>
    <w:rsid w:val="004F7C97"/>
    <w:rsid w:val="00501374"/>
    <w:rsid w:val="00504CA6"/>
    <w:rsid w:val="0050739A"/>
    <w:rsid w:val="0051223F"/>
    <w:rsid w:val="005136E6"/>
    <w:rsid w:val="00513E3C"/>
    <w:rsid w:val="00520C1B"/>
    <w:rsid w:val="00520D65"/>
    <w:rsid w:val="00520D66"/>
    <w:rsid w:val="0052137F"/>
    <w:rsid w:val="0052159B"/>
    <w:rsid w:val="00522273"/>
    <w:rsid w:val="0052258C"/>
    <w:rsid w:val="0052294A"/>
    <w:rsid w:val="00524D17"/>
    <w:rsid w:val="00525A13"/>
    <w:rsid w:val="00525F1D"/>
    <w:rsid w:val="0052742B"/>
    <w:rsid w:val="00530A36"/>
    <w:rsid w:val="00531DE8"/>
    <w:rsid w:val="00532B8B"/>
    <w:rsid w:val="0053486B"/>
    <w:rsid w:val="0053526E"/>
    <w:rsid w:val="00541A2C"/>
    <w:rsid w:val="00544801"/>
    <w:rsid w:val="00546364"/>
    <w:rsid w:val="00547548"/>
    <w:rsid w:val="00547A82"/>
    <w:rsid w:val="00550DEB"/>
    <w:rsid w:val="00552326"/>
    <w:rsid w:val="00552B38"/>
    <w:rsid w:val="00553D30"/>
    <w:rsid w:val="00554ABA"/>
    <w:rsid w:val="00554B15"/>
    <w:rsid w:val="00555D8E"/>
    <w:rsid w:val="00560E96"/>
    <w:rsid w:val="0056190D"/>
    <w:rsid w:val="00562470"/>
    <w:rsid w:val="00564478"/>
    <w:rsid w:val="00564B67"/>
    <w:rsid w:val="00565093"/>
    <w:rsid w:val="00566DFE"/>
    <w:rsid w:val="005728D3"/>
    <w:rsid w:val="00574E6C"/>
    <w:rsid w:val="00576550"/>
    <w:rsid w:val="00577A2D"/>
    <w:rsid w:val="00580405"/>
    <w:rsid w:val="00580F09"/>
    <w:rsid w:val="00581CA0"/>
    <w:rsid w:val="00582B02"/>
    <w:rsid w:val="005839A9"/>
    <w:rsid w:val="005845B5"/>
    <w:rsid w:val="00585B88"/>
    <w:rsid w:val="00585BB0"/>
    <w:rsid w:val="00586754"/>
    <w:rsid w:val="0058708B"/>
    <w:rsid w:val="005906A2"/>
    <w:rsid w:val="00590770"/>
    <w:rsid w:val="00592608"/>
    <w:rsid w:val="00592E49"/>
    <w:rsid w:val="00596E7F"/>
    <w:rsid w:val="005973B3"/>
    <w:rsid w:val="005977E6"/>
    <w:rsid w:val="005A0B95"/>
    <w:rsid w:val="005A0C91"/>
    <w:rsid w:val="005A17FC"/>
    <w:rsid w:val="005A5877"/>
    <w:rsid w:val="005A5FC0"/>
    <w:rsid w:val="005A64D1"/>
    <w:rsid w:val="005B052D"/>
    <w:rsid w:val="005B0DE9"/>
    <w:rsid w:val="005B1EEE"/>
    <w:rsid w:val="005B4154"/>
    <w:rsid w:val="005B421A"/>
    <w:rsid w:val="005B53EC"/>
    <w:rsid w:val="005B6B4D"/>
    <w:rsid w:val="005C0DDE"/>
    <w:rsid w:val="005C19BF"/>
    <w:rsid w:val="005C357C"/>
    <w:rsid w:val="005C4ADA"/>
    <w:rsid w:val="005D0754"/>
    <w:rsid w:val="005D145A"/>
    <w:rsid w:val="005D20F5"/>
    <w:rsid w:val="005D2A78"/>
    <w:rsid w:val="005E0699"/>
    <w:rsid w:val="005E1B07"/>
    <w:rsid w:val="005E2A95"/>
    <w:rsid w:val="005E59DD"/>
    <w:rsid w:val="005E638B"/>
    <w:rsid w:val="005F0079"/>
    <w:rsid w:val="005F08FB"/>
    <w:rsid w:val="005F1732"/>
    <w:rsid w:val="005F2E05"/>
    <w:rsid w:val="005F4928"/>
    <w:rsid w:val="005F5D45"/>
    <w:rsid w:val="005F620B"/>
    <w:rsid w:val="005F685E"/>
    <w:rsid w:val="005F7FA1"/>
    <w:rsid w:val="0060026C"/>
    <w:rsid w:val="006035C2"/>
    <w:rsid w:val="0060401A"/>
    <w:rsid w:val="006042F5"/>
    <w:rsid w:val="00606A11"/>
    <w:rsid w:val="006074E7"/>
    <w:rsid w:val="0061119B"/>
    <w:rsid w:val="006127F1"/>
    <w:rsid w:val="00614FFE"/>
    <w:rsid w:val="00617530"/>
    <w:rsid w:val="006178DC"/>
    <w:rsid w:val="00617E4F"/>
    <w:rsid w:val="00620834"/>
    <w:rsid w:val="00622303"/>
    <w:rsid w:val="006229F9"/>
    <w:rsid w:val="00623809"/>
    <w:rsid w:val="00625F88"/>
    <w:rsid w:val="0062715B"/>
    <w:rsid w:val="00627E9B"/>
    <w:rsid w:val="00633812"/>
    <w:rsid w:val="00634578"/>
    <w:rsid w:val="00636E41"/>
    <w:rsid w:val="00636F23"/>
    <w:rsid w:val="00640066"/>
    <w:rsid w:val="00654AD3"/>
    <w:rsid w:val="00655341"/>
    <w:rsid w:val="00655659"/>
    <w:rsid w:val="00656F74"/>
    <w:rsid w:val="006612BE"/>
    <w:rsid w:val="006613C3"/>
    <w:rsid w:val="00664C16"/>
    <w:rsid w:val="00665002"/>
    <w:rsid w:val="006662E3"/>
    <w:rsid w:val="006665C0"/>
    <w:rsid w:val="00670894"/>
    <w:rsid w:val="00670F80"/>
    <w:rsid w:val="0067274F"/>
    <w:rsid w:val="0067277D"/>
    <w:rsid w:val="006728A5"/>
    <w:rsid w:val="00673931"/>
    <w:rsid w:val="006740B4"/>
    <w:rsid w:val="006744AB"/>
    <w:rsid w:val="00675398"/>
    <w:rsid w:val="00676F3C"/>
    <w:rsid w:val="0068020D"/>
    <w:rsid w:val="006810D7"/>
    <w:rsid w:val="00682545"/>
    <w:rsid w:val="006846D3"/>
    <w:rsid w:val="00684B48"/>
    <w:rsid w:val="006879A1"/>
    <w:rsid w:val="006879C9"/>
    <w:rsid w:val="00690745"/>
    <w:rsid w:val="00692787"/>
    <w:rsid w:val="006932B6"/>
    <w:rsid w:val="00694213"/>
    <w:rsid w:val="00695E05"/>
    <w:rsid w:val="006A0899"/>
    <w:rsid w:val="006A12F4"/>
    <w:rsid w:val="006A1910"/>
    <w:rsid w:val="006A1952"/>
    <w:rsid w:val="006A25C2"/>
    <w:rsid w:val="006A2FFB"/>
    <w:rsid w:val="006A3D05"/>
    <w:rsid w:val="006A47F4"/>
    <w:rsid w:val="006A5554"/>
    <w:rsid w:val="006A7B69"/>
    <w:rsid w:val="006B052B"/>
    <w:rsid w:val="006B1147"/>
    <w:rsid w:val="006B1E0F"/>
    <w:rsid w:val="006B487F"/>
    <w:rsid w:val="006B5231"/>
    <w:rsid w:val="006B590D"/>
    <w:rsid w:val="006C42CD"/>
    <w:rsid w:val="006C4C69"/>
    <w:rsid w:val="006C5DAC"/>
    <w:rsid w:val="006C724B"/>
    <w:rsid w:val="006C782F"/>
    <w:rsid w:val="006C7AFD"/>
    <w:rsid w:val="006D040E"/>
    <w:rsid w:val="006D3358"/>
    <w:rsid w:val="006D4C96"/>
    <w:rsid w:val="006D548C"/>
    <w:rsid w:val="006D7509"/>
    <w:rsid w:val="006D793D"/>
    <w:rsid w:val="006E2188"/>
    <w:rsid w:val="006E404B"/>
    <w:rsid w:val="006E6E6A"/>
    <w:rsid w:val="006F0C80"/>
    <w:rsid w:val="006F0F66"/>
    <w:rsid w:val="006F4A1B"/>
    <w:rsid w:val="00700A51"/>
    <w:rsid w:val="00700C04"/>
    <w:rsid w:val="007016E6"/>
    <w:rsid w:val="00701CAC"/>
    <w:rsid w:val="00701D31"/>
    <w:rsid w:val="007036E9"/>
    <w:rsid w:val="0070473F"/>
    <w:rsid w:val="00711D1D"/>
    <w:rsid w:val="0071448C"/>
    <w:rsid w:val="007148C0"/>
    <w:rsid w:val="007152A3"/>
    <w:rsid w:val="00716EBC"/>
    <w:rsid w:val="007177CF"/>
    <w:rsid w:val="00721862"/>
    <w:rsid w:val="0072452D"/>
    <w:rsid w:val="00727641"/>
    <w:rsid w:val="00727702"/>
    <w:rsid w:val="00730AA8"/>
    <w:rsid w:val="007315AD"/>
    <w:rsid w:val="00733FDA"/>
    <w:rsid w:val="00734446"/>
    <w:rsid w:val="007361BC"/>
    <w:rsid w:val="00740DDA"/>
    <w:rsid w:val="00743B6D"/>
    <w:rsid w:val="00743E1A"/>
    <w:rsid w:val="00746C8F"/>
    <w:rsid w:val="0074705E"/>
    <w:rsid w:val="00747062"/>
    <w:rsid w:val="00750781"/>
    <w:rsid w:val="00751CCB"/>
    <w:rsid w:val="007521D7"/>
    <w:rsid w:val="00753057"/>
    <w:rsid w:val="00753409"/>
    <w:rsid w:val="00754240"/>
    <w:rsid w:val="007548F9"/>
    <w:rsid w:val="00760A5E"/>
    <w:rsid w:val="00761D75"/>
    <w:rsid w:val="00762104"/>
    <w:rsid w:val="00762FF6"/>
    <w:rsid w:val="0076496E"/>
    <w:rsid w:val="0077267D"/>
    <w:rsid w:val="007740C9"/>
    <w:rsid w:val="00775A0D"/>
    <w:rsid w:val="00776D8B"/>
    <w:rsid w:val="00776F9D"/>
    <w:rsid w:val="00777D84"/>
    <w:rsid w:val="00780126"/>
    <w:rsid w:val="0078215A"/>
    <w:rsid w:val="00782D0D"/>
    <w:rsid w:val="0078392F"/>
    <w:rsid w:val="00783D7E"/>
    <w:rsid w:val="00783E19"/>
    <w:rsid w:val="00783E92"/>
    <w:rsid w:val="00786C92"/>
    <w:rsid w:val="00787213"/>
    <w:rsid w:val="0079010A"/>
    <w:rsid w:val="00791917"/>
    <w:rsid w:val="00791A23"/>
    <w:rsid w:val="0079231A"/>
    <w:rsid w:val="0079354A"/>
    <w:rsid w:val="00794CD6"/>
    <w:rsid w:val="00795DEA"/>
    <w:rsid w:val="00795DF6"/>
    <w:rsid w:val="00795E19"/>
    <w:rsid w:val="007974EE"/>
    <w:rsid w:val="007976FC"/>
    <w:rsid w:val="007A1375"/>
    <w:rsid w:val="007A1BE5"/>
    <w:rsid w:val="007A35DD"/>
    <w:rsid w:val="007A3A85"/>
    <w:rsid w:val="007A4152"/>
    <w:rsid w:val="007A5045"/>
    <w:rsid w:val="007A6717"/>
    <w:rsid w:val="007A7706"/>
    <w:rsid w:val="007B0AC2"/>
    <w:rsid w:val="007B10A9"/>
    <w:rsid w:val="007B19C5"/>
    <w:rsid w:val="007B3019"/>
    <w:rsid w:val="007B35B8"/>
    <w:rsid w:val="007B37EB"/>
    <w:rsid w:val="007B3932"/>
    <w:rsid w:val="007B3D4A"/>
    <w:rsid w:val="007B3E44"/>
    <w:rsid w:val="007B524D"/>
    <w:rsid w:val="007B7465"/>
    <w:rsid w:val="007C171D"/>
    <w:rsid w:val="007C4FBD"/>
    <w:rsid w:val="007C547E"/>
    <w:rsid w:val="007D3633"/>
    <w:rsid w:val="007D44EC"/>
    <w:rsid w:val="007D6223"/>
    <w:rsid w:val="007E20A5"/>
    <w:rsid w:val="007E2EEA"/>
    <w:rsid w:val="007E4C4F"/>
    <w:rsid w:val="007E5694"/>
    <w:rsid w:val="007E6979"/>
    <w:rsid w:val="007E6A93"/>
    <w:rsid w:val="007E7327"/>
    <w:rsid w:val="007F0239"/>
    <w:rsid w:val="007F0CD6"/>
    <w:rsid w:val="007F0E4E"/>
    <w:rsid w:val="007F1EA4"/>
    <w:rsid w:val="007F29C1"/>
    <w:rsid w:val="007F5333"/>
    <w:rsid w:val="007F6278"/>
    <w:rsid w:val="007F6406"/>
    <w:rsid w:val="008007BE"/>
    <w:rsid w:val="008012F8"/>
    <w:rsid w:val="0080226C"/>
    <w:rsid w:val="0080338A"/>
    <w:rsid w:val="00803C2A"/>
    <w:rsid w:val="00803C74"/>
    <w:rsid w:val="00803F95"/>
    <w:rsid w:val="0080516B"/>
    <w:rsid w:val="0080521D"/>
    <w:rsid w:val="008059F8"/>
    <w:rsid w:val="008065DB"/>
    <w:rsid w:val="00806C82"/>
    <w:rsid w:val="008070C1"/>
    <w:rsid w:val="008071BF"/>
    <w:rsid w:val="00810A57"/>
    <w:rsid w:val="00811890"/>
    <w:rsid w:val="00813B67"/>
    <w:rsid w:val="00817E47"/>
    <w:rsid w:val="00820B5F"/>
    <w:rsid w:val="00821521"/>
    <w:rsid w:val="00821EAA"/>
    <w:rsid w:val="0082252D"/>
    <w:rsid w:val="00822B56"/>
    <w:rsid w:val="00824534"/>
    <w:rsid w:val="00825078"/>
    <w:rsid w:val="0083293D"/>
    <w:rsid w:val="008338F3"/>
    <w:rsid w:val="00833E1E"/>
    <w:rsid w:val="00835EA4"/>
    <w:rsid w:val="0083632B"/>
    <w:rsid w:val="00836631"/>
    <w:rsid w:val="0084225B"/>
    <w:rsid w:val="008429DA"/>
    <w:rsid w:val="00842A1A"/>
    <w:rsid w:val="008447BD"/>
    <w:rsid w:val="00847060"/>
    <w:rsid w:val="0084799F"/>
    <w:rsid w:val="008516E6"/>
    <w:rsid w:val="00851C34"/>
    <w:rsid w:val="008533C3"/>
    <w:rsid w:val="00853A55"/>
    <w:rsid w:val="0085549E"/>
    <w:rsid w:val="00857F22"/>
    <w:rsid w:val="00860082"/>
    <w:rsid w:val="00860B3C"/>
    <w:rsid w:val="00862621"/>
    <w:rsid w:val="00863EAA"/>
    <w:rsid w:val="008653B7"/>
    <w:rsid w:val="008657CE"/>
    <w:rsid w:val="00865A71"/>
    <w:rsid w:val="00870208"/>
    <w:rsid w:val="00873DAE"/>
    <w:rsid w:val="00873E2D"/>
    <w:rsid w:val="00874899"/>
    <w:rsid w:val="008751F1"/>
    <w:rsid w:val="008756D4"/>
    <w:rsid w:val="00875E17"/>
    <w:rsid w:val="00877014"/>
    <w:rsid w:val="00877709"/>
    <w:rsid w:val="008801FD"/>
    <w:rsid w:val="00882C38"/>
    <w:rsid w:val="008837FB"/>
    <w:rsid w:val="00884070"/>
    <w:rsid w:val="00884347"/>
    <w:rsid w:val="0088538D"/>
    <w:rsid w:val="00886F7C"/>
    <w:rsid w:val="008875E2"/>
    <w:rsid w:val="008876FB"/>
    <w:rsid w:val="00890740"/>
    <w:rsid w:val="00891567"/>
    <w:rsid w:val="0089181A"/>
    <w:rsid w:val="008923BE"/>
    <w:rsid w:val="008930D9"/>
    <w:rsid w:val="00893EBB"/>
    <w:rsid w:val="00896F76"/>
    <w:rsid w:val="00897F80"/>
    <w:rsid w:val="008A0CA5"/>
    <w:rsid w:val="008A10A6"/>
    <w:rsid w:val="008A12FE"/>
    <w:rsid w:val="008A1BEE"/>
    <w:rsid w:val="008A4816"/>
    <w:rsid w:val="008A4AE4"/>
    <w:rsid w:val="008A688A"/>
    <w:rsid w:val="008A7912"/>
    <w:rsid w:val="008A7C79"/>
    <w:rsid w:val="008A7EB5"/>
    <w:rsid w:val="008B1993"/>
    <w:rsid w:val="008B3149"/>
    <w:rsid w:val="008B4D4E"/>
    <w:rsid w:val="008C0E73"/>
    <w:rsid w:val="008C2DD9"/>
    <w:rsid w:val="008C2E6A"/>
    <w:rsid w:val="008C3886"/>
    <w:rsid w:val="008C457C"/>
    <w:rsid w:val="008C4F84"/>
    <w:rsid w:val="008D0021"/>
    <w:rsid w:val="008D09DC"/>
    <w:rsid w:val="008D1481"/>
    <w:rsid w:val="008D3C12"/>
    <w:rsid w:val="008D41AF"/>
    <w:rsid w:val="008D5202"/>
    <w:rsid w:val="008D5B5E"/>
    <w:rsid w:val="008D5C4D"/>
    <w:rsid w:val="008D66C2"/>
    <w:rsid w:val="008E229D"/>
    <w:rsid w:val="008E2F38"/>
    <w:rsid w:val="008E3152"/>
    <w:rsid w:val="008E3175"/>
    <w:rsid w:val="008E4C1B"/>
    <w:rsid w:val="008E635D"/>
    <w:rsid w:val="008E73A7"/>
    <w:rsid w:val="008E7EEE"/>
    <w:rsid w:val="008F21D2"/>
    <w:rsid w:val="008F29E4"/>
    <w:rsid w:val="008F3A90"/>
    <w:rsid w:val="008F4F7E"/>
    <w:rsid w:val="008F5936"/>
    <w:rsid w:val="008F6356"/>
    <w:rsid w:val="008F6898"/>
    <w:rsid w:val="008F6F37"/>
    <w:rsid w:val="00900BB3"/>
    <w:rsid w:val="0090252F"/>
    <w:rsid w:val="0090310A"/>
    <w:rsid w:val="0090360C"/>
    <w:rsid w:val="00903D17"/>
    <w:rsid w:val="00905ACF"/>
    <w:rsid w:val="00906296"/>
    <w:rsid w:val="0091112E"/>
    <w:rsid w:val="00911C9A"/>
    <w:rsid w:val="00913F7C"/>
    <w:rsid w:val="00914E58"/>
    <w:rsid w:val="009165C7"/>
    <w:rsid w:val="00921F95"/>
    <w:rsid w:val="00924E01"/>
    <w:rsid w:val="00925D0D"/>
    <w:rsid w:val="00927445"/>
    <w:rsid w:val="00927722"/>
    <w:rsid w:val="00931667"/>
    <w:rsid w:val="00931AC7"/>
    <w:rsid w:val="00932324"/>
    <w:rsid w:val="00932C3C"/>
    <w:rsid w:val="00932E54"/>
    <w:rsid w:val="00933256"/>
    <w:rsid w:val="00940020"/>
    <w:rsid w:val="00940200"/>
    <w:rsid w:val="00942A0B"/>
    <w:rsid w:val="00942A75"/>
    <w:rsid w:val="00943753"/>
    <w:rsid w:val="00945741"/>
    <w:rsid w:val="00945E7B"/>
    <w:rsid w:val="00950346"/>
    <w:rsid w:val="00952A98"/>
    <w:rsid w:val="009559B1"/>
    <w:rsid w:val="00957239"/>
    <w:rsid w:val="009574BD"/>
    <w:rsid w:val="00957D21"/>
    <w:rsid w:val="00960F69"/>
    <w:rsid w:val="0096276A"/>
    <w:rsid w:val="00966AF5"/>
    <w:rsid w:val="00967159"/>
    <w:rsid w:val="00967B6C"/>
    <w:rsid w:val="00972502"/>
    <w:rsid w:val="00972681"/>
    <w:rsid w:val="00972C4B"/>
    <w:rsid w:val="00975242"/>
    <w:rsid w:val="00976117"/>
    <w:rsid w:val="00981CA2"/>
    <w:rsid w:val="00983486"/>
    <w:rsid w:val="009841B0"/>
    <w:rsid w:val="0098421B"/>
    <w:rsid w:val="00984AB9"/>
    <w:rsid w:val="00985597"/>
    <w:rsid w:val="009861EF"/>
    <w:rsid w:val="00986D01"/>
    <w:rsid w:val="00986FE4"/>
    <w:rsid w:val="00987507"/>
    <w:rsid w:val="00990A4A"/>
    <w:rsid w:val="0099147F"/>
    <w:rsid w:val="00991962"/>
    <w:rsid w:val="00992860"/>
    <w:rsid w:val="009928A2"/>
    <w:rsid w:val="00994050"/>
    <w:rsid w:val="009952BA"/>
    <w:rsid w:val="0099538C"/>
    <w:rsid w:val="0099563F"/>
    <w:rsid w:val="009963D6"/>
    <w:rsid w:val="009A070E"/>
    <w:rsid w:val="009A0A37"/>
    <w:rsid w:val="009A197D"/>
    <w:rsid w:val="009A452F"/>
    <w:rsid w:val="009A4FD6"/>
    <w:rsid w:val="009A5B52"/>
    <w:rsid w:val="009A68EC"/>
    <w:rsid w:val="009A7C68"/>
    <w:rsid w:val="009B0DC2"/>
    <w:rsid w:val="009B253A"/>
    <w:rsid w:val="009B5913"/>
    <w:rsid w:val="009B7601"/>
    <w:rsid w:val="009B7DE8"/>
    <w:rsid w:val="009C0E44"/>
    <w:rsid w:val="009C701B"/>
    <w:rsid w:val="009C771E"/>
    <w:rsid w:val="009D174D"/>
    <w:rsid w:val="009D24BC"/>
    <w:rsid w:val="009D3692"/>
    <w:rsid w:val="009D3A1C"/>
    <w:rsid w:val="009D66FC"/>
    <w:rsid w:val="009D6F1C"/>
    <w:rsid w:val="009E001A"/>
    <w:rsid w:val="009E0F7D"/>
    <w:rsid w:val="009E3A03"/>
    <w:rsid w:val="009E6630"/>
    <w:rsid w:val="009E6E64"/>
    <w:rsid w:val="009F06F1"/>
    <w:rsid w:val="009F08C7"/>
    <w:rsid w:val="009F1773"/>
    <w:rsid w:val="009F3801"/>
    <w:rsid w:val="009F4017"/>
    <w:rsid w:val="00A00788"/>
    <w:rsid w:val="00A00FA7"/>
    <w:rsid w:val="00A011E5"/>
    <w:rsid w:val="00A02098"/>
    <w:rsid w:val="00A03AD5"/>
    <w:rsid w:val="00A03BF0"/>
    <w:rsid w:val="00A03FA7"/>
    <w:rsid w:val="00A04E43"/>
    <w:rsid w:val="00A04F9E"/>
    <w:rsid w:val="00A076F9"/>
    <w:rsid w:val="00A07FB8"/>
    <w:rsid w:val="00A103E5"/>
    <w:rsid w:val="00A1065F"/>
    <w:rsid w:val="00A16810"/>
    <w:rsid w:val="00A179B7"/>
    <w:rsid w:val="00A22C9F"/>
    <w:rsid w:val="00A24353"/>
    <w:rsid w:val="00A245C8"/>
    <w:rsid w:val="00A25DE1"/>
    <w:rsid w:val="00A26AFA"/>
    <w:rsid w:val="00A27884"/>
    <w:rsid w:val="00A27E63"/>
    <w:rsid w:val="00A313C4"/>
    <w:rsid w:val="00A322A6"/>
    <w:rsid w:val="00A322CF"/>
    <w:rsid w:val="00A36349"/>
    <w:rsid w:val="00A431CA"/>
    <w:rsid w:val="00A43423"/>
    <w:rsid w:val="00A45DA3"/>
    <w:rsid w:val="00A472A5"/>
    <w:rsid w:val="00A47BE9"/>
    <w:rsid w:val="00A47D77"/>
    <w:rsid w:val="00A50A62"/>
    <w:rsid w:val="00A50ECE"/>
    <w:rsid w:val="00A522CC"/>
    <w:rsid w:val="00A52804"/>
    <w:rsid w:val="00A52A32"/>
    <w:rsid w:val="00A53B12"/>
    <w:rsid w:val="00A558CC"/>
    <w:rsid w:val="00A558F3"/>
    <w:rsid w:val="00A563DD"/>
    <w:rsid w:val="00A5686E"/>
    <w:rsid w:val="00A57607"/>
    <w:rsid w:val="00A6041C"/>
    <w:rsid w:val="00A60EED"/>
    <w:rsid w:val="00A61465"/>
    <w:rsid w:val="00A61E34"/>
    <w:rsid w:val="00A62405"/>
    <w:rsid w:val="00A661D0"/>
    <w:rsid w:val="00A674DA"/>
    <w:rsid w:val="00A70431"/>
    <w:rsid w:val="00A738FC"/>
    <w:rsid w:val="00A805E9"/>
    <w:rsid w:val="00A82CC5"/>
    <w:rsid w:val="00A83438"/>
    <w:rsid w:val="00A8383C"/>
    <w:rsid w:val="00A83884"/>
    <w:rsid w:val="00A85144"/>
    <w:rsid w:val="00A85E9E"/>
    <w:rsid w:val="00A924EB"/>
    <w:rsid w:val="00A96AA1"/>
    <w:rsid w:val="00AA0A4C"/>
    <w:rsid w:val="00AA1E70"/>
    <w:rsid w:val="00AA248F"/>
    <w:rsid w:val="00AA33E4"/>
    <w:rsid w:val="00AA3ABF"/>
    <w:rsid w:val="00AA494B"/>
    <w:rsid w:val="00AA51DF"/>
    <w:rsid w:val="00AA582F"/>
    <w:rsid w:val="00AB1AB0"/>
    <w:rsid w:val="00AB1EDA"/>
    <w:rsid w:val="00AB2292"/>
    <w:rsid w:val="00AB2C81"/>
    <w:rsid w:val="00AB374B"/>
    <w:rsid w:val="00AB4227"/>
    <w:rsid w:val="00AB5D01"/>
    <w:rsid w:val="00AC0034"/>
    <w:rsid w:val="00AC2328"/>
    <w:rsid w:val="00AC2F0D"/>
    <w:rsid w:val="00AC3106"/>
    <w:rsid w:val="00AC3EE4"/>
    <w:rsid w:val="00AC5EC1"/>
    <w:rsid w:val="00AC5F6E"/>
    <w:rsid w:val="00AC6943"/>
    <w:rsid w:val="00AC73FE"/>
    <w:rsid w:val="00AC76DA"/>
    <w:rsid w:val="00AD2A7E"/>
    <w:rsid w:val="00AD37AA"/>
    <w:rsid w:val="00AD5091"/>
    <w:rsid w:val="00AE0282"/>
    <w:rsid w:val="00AE1C0F"/>
    <w:rsid w:val="00AE205D"/>
    <w:rsid w:val="00AE3BA8"/>
    <w:rsid w:val="00AE5080"/>
    <w:rsid w:val="00AE691B"/>
    <w:rsid w:val="00AE7836"/>
    <w:rsid w:val="00AF0F15"/>
    <w:rsid w:val="00AF11C8"/>
    <w:rsid w:val="00AF2ADD"/>
    <w:rsid w:val="00B02489"/>
    <w:rsid w:val="00B02A42"/>
    <w:rsid w:val="00B03F40"/>
    <w:rsid w:val="00B06A13"/>
    <w:rsid w:val="00B124EF"/>
    <w:rsid w:val="00B12BDA"/>
    <w:rsid w:val="00B12D21"/>
    <w:rsid w:val="00B12DD2"/>
    <w:rsid w:val="00B14137"/>
    <w:rsid w:val="00B14592"/>
    <w:rsid w:val="00B14EB2"/>
    <w:rsid w:val="00B1558D"/>
    <w:rsid w:val="00B17014"/>
    <w:rsid w:val="00B177BF"/>
    <w:rsid w:val="00B20740"/>
    <w:rsid w:val="00B214BD"/>
    <w:rsid w:val="00B24C93"/>
    <w:rsid w:val="00B26018"/>
    <w:rsid w:val="00B27250"/>
    <w:rsid w:val="00B279AD"/>
    <w:rsid w:val="00B31C57"/>
    <w:rsid w:val="00B32F41"/>
    <w:rsid w:val="00B358E7"/>
    <w:rsid w:val="00B36C1D"/>
    <w:rsid w:val="00B401D1"/>
    <w:rsid w:val="00B50E31"/>
    <w:rsid w:val="00B531DF"/>
    <w:rsid w:val="00B5458C"/>
    <w:rsid w:val="00B555A1"/>
    <w:rsid w:val="00B61D83"/>
    <w:rsid w:val="00B64E59"/>
    <w:rsid w:val="00B66E71"/>
    <w:rsid w:val="00B677A6"/>
    <w:rsid w:val="00B7078B"/>
    <w:rsid w:val="00B711D1"/>
    <w:rsid w:val="00B71C21"/>
    <w:rsid w:val="00B72581"/>
    <w:rsid w:val="00B7296A"/>
    <w:rsid w:val="00B739F9"/>
    <w:rsid w:val="00B779E1"/>
    <w:rsid w:val="00B8004F"/>
    <w:rsid w:val="00B80D1A"/>
    <w:rsid w:val="00B839CB"/>
    <w:rsid w:val="00B86C81"/>
    <w:rsid w:val="00B870B7"/>
    <w:rsid w:val="00B9029B"/>
    <w:rsid w:val="00B9144F"/>
    <w:rsid w:val="00B91B67"/>
    <w:rsid w:val="00B91F79"/>
    <w:rsid w:val="00B94A88"/>
    <w:rsid w:val="00B95EC2"/>
    <w:rsid w:val="00B974D7"/>
    <w:rsid w:val="00B97ACD"/>
    <w:rsid w:val="00BA0EE5"/>
    <w:rsid w:val="00BA1179"/>
    <w:rsid w:val="00BA2F7C"/>
    <w:rsid w:val="00BA30E6"/>
    <w:rsid w:val="00BA3905"/>
    <w:rsid w:val="00BA6D71"/>
    <w:rsid w:val="00BA6F39"/>
    <w:rsid w:val="00BB3960"/>
    <w:rsid w:val="00BB4722"/>
    <w:rsid w:val="00BB5EB6"/>
    <w:rsid w:val="00BB6C23"/>
    <w:rsid w:val="00BB77FC"/>
    <w:rsid w:val="00BC009C"/>
    <w:rsid w:val="00BC1C0B"/>
    <w:rsid w:val="00BC3F0E"/>
    <w:rsid w:val="00BC4B14"/>
    <w:rsid w:val="00BC6106"/>
    <w:rsid w:val="00BC6927"/>
    <w:rsid w:val="00BC6E93"/>
    <w:rsid w:val="00BC7272"/>
    <w:rsid w:val="00BC7453"/>
    <w:rsid w:val="00BD0D8C"/>
    <w:rsid w:val="00BD2928"/>
    <w:rsid w:val="00BD4193"/>
    <w:rsid w:val="00BD4E7C"/>
    <w:rsid w:val="00BD6077"/>
    <w:rsid w:val="00BD712D"/>
    <w:rsid w:val="00BE0214"/>
    <w:rsid w:val="00BE2752"/>
    <w:rsid w:val="00BE3053"/>
    <w:rsid w:val="00BE3191"/>
    <w:rsid w:val="00BE4617"/>
    <w:rsid w:val="00BE53EB"/>
    <w:rsid w:val="00BE68CF"/>
    <w:rsid w:val="00BE6F3F"/>
    <w:rsid w:val="00BE7101"/>
    <w:rsid w:val="00BF00E8"/>
    <w:rsid w:val="00BF057C"/>
    <w:rsid w:val="00BF0F85"/>
    <w:rsid w:val="00BF1CDD"/>
    <w:rsid w:val="00BF306C"/>
    <w:rsid w:val="00BF4735"/>
    <w:rsid w:val="00BF4C75"/>
    <w:rsid w:val="00BF6358"/>
    <w:rsid w:val="00BF65E7"/>
    <w:rsid w:val="00BF7A45"/>
    <w:rsid w:val="00BF7CF0"/>
    <w:rsid w:val="00BF7E91"/>
    <w:rsid w:val="00C01B97"/>
    <w:rsid w:val="00C02527"/>
    <w:rsid w:val="00C02720"/>
    <w:rsid w:val="00C02FE3"/>
    <w:rsid w:val="00C04339"/>
    <w:rsid w:val="00C043C0"/>
    <w:rsid w:val="00C06EF1"/>
    <w:rsid w:val="00C119B1"/>
    <w:rsid w:val="00C12449"/>
    <w:rsid w:val="00C137CD"/>
    <w:rsid w:val="00C16568"/>
    <w:rsid w:val="00C170FD"/>
    <w:rsid w:val="00C1732E"/>
    <w:rsid w:val="00C20464"/>
    <w:rsid w:val="00C2052A"/>
    <w:rsid w:val="00C22087"/>
    <w:rsid w:val="00C228E2"/>
    <w:rsid w:val="00C22B1E"/>
    <w:rsid w:val="00C23EBA"/>
    <w:rsid w:val="00C24061"/>
    <w:rsid w:val="00C25212"/>
    <w:rsid w:val="00C26788"/>
    <w:rsid w:val="00C27D56"/>
    <w:rsid w:val="00C312EE"/>
    <w:rsid w:val="00C3375D"/>
    <w:rsid w:val="00C3418B"/>
    <w:rsid w:val="00C3681D"/>
    <w:rsid w:val="00C37DDD"/>
    <w:rsid w:val="00C42889"/>
    <w:rsid w:val="00C433AF"/>
    <w:rsid w:val="00C43F7E"/>
    <w:rsid w:val="00C44118"/>
    <w:rsid w:val="00C46137"/>
    <w:rsid w:val="00C46E3C"/>
    <w:rsid w:val="00C46EF2"/>
    <w:rsid w:val="00C51754"/>
    <w:rsid w:val="00C51E71"/>
    <w:rsid w:val="00C530A1"/>
    <w:rsid w:val="00C53CDF"/>
    <w:rsid w:val="00C54A46"/>
    <w:rsid w:val="00C56A6A"/>
    <w:rsid w:val="00C574E8"/>
    <w:rsid w:val="00C600A4"/>
    <w:rsid w:val="00C60807"/>
    <w:rsid w:val="00C61F3A"/>
    <w:rsid w:val="00C659C7"/>
    <w:rsid w:val="00C7154F"/>
    <w:rsid w:val="00C726D1"/>
    <w:rsid w:val="00C73A1F"/>
    <w:rsid w:val="00C7433E"/>
    <w:rsid w:val="00C747B4"/>
    <w:rsid w:val="00C74C57"/>
    <w:rsid w:val="00C7767D"/>
    <w:rsid w:val="00C80A15"/>
    <w:rsid w:val="00C83B48"/>
    <w:rsid w:val="00C84F63"/>
    <w:rsid w:val="00C90092"/>
    <w:rsid w:val="00C9276B"/>
    <w:rsid w:val="00C928E6"/>
    <w:rsid w:val="00C938A4"/>
    <w:rsid w:val="00C94D13"/>
    <w:rsid w:val="00C951FB"/>
    <w:rsid w:val="00C95B16"/>
    <w:rsid w:val="00C96376"/>
    <w:rsid w:val="00C97516"/>
    <w:rsid w:val="00C97D98"/>
    <w:rsid w:val="00CA0E0A"/>
    <w:rsid w:val="00CA2D1B"/>
    <w:rsid w:val="00CA5CFE"/>
    <w:rsid w:val="00CA7728"/>
    <w:rsid w:val="00CB091B"/>
    <w:rsid w:val="00CB0F44"/>
    <w:rsid w:val="00CB1C20"/>
    <w:rsid w:val="00CB1DD4"/>
    <w:rsid w:val="00CB44C4"/>
    <w:rsid w:val="00CB76AB"/>
    <w:rsid w:val="00CB792A"/>
    <w:rsid w:val="00CC1D88"/>
    <w:rsid w:val="00CC26F3"/>
    <w:rsid w:val="00CC3922"/>
    <w:rsid w:val="00CC3C6D"/>
    <w:rsid w:val="00CC3FD7"/>
    <w:rsid w:val="00CC4247"/>
    <w:rsid w:val="00CC47D5"/>
    <w:rsid w:val="00CC4EB7"/>
    <w:rsid w:val="00CC5A7A"/>
    <w:rsid w:val="00CC6667"/>
    <w:rsid w:val="00CC74A3"/>
    <w:rsid w:val="00CC7B15"/>
    <w:rsid w:val="00CC7D21"/>
    <w:rsid w:val="00CD0FDD"/>
    <w:rsid w:val="00CD33AD"/>
    <w:rsid w:val="00CD3AB8"/>
    <w:rsid w:val="00CD60E1"/>
    <w:rsid w:val="00CD73AE"/>
    <w:rsid w:val="00CE1944"/>
    <w:rsid w:val="00CE1F5E"/>
    <w:rsid w:val="00CE4C46"/>
    <w:rsid w:val="00CE50FC"/>
    <w:rsid w:val="00CE61D2"/>
    <w:rsid w:val="00CF0E79"/>
    <w:rsid w:val="00CF1C70"/>
    <w:rsid w:val="00CF22D2"/>
    <w:rsid w:val="00CF2E96"/>
    <w:rsid w:val="00CF6046"/>
    <w:rsid w:val="00CF617A"/>
    <w:rsid w:val="00CF6190"/>
    <w:rsid w:val="00CF71D9"/>
    <w:rsid w:val="00D0140F"/>
    <w:rsid w:val="00D02521"/>
    <w:rsid w:val="00D05995"/>
    <w:rsid w:val="00D106BE"/>
    <w:rsid w:val="00D10894"/>
    <w:rsid w:val="00D1232D"/>
    <w:rsid w:val="00D12A38"/>
    <w:rsid w:val="00D130D5"/>
    <w:rsid w:val="00D13AB1"/>
    <w:rsid w:val="00D156E9"/>
    <w:rsid w:val="00D15A64"/>
    <w:rsid w:val="00D15F9A"/>
    <w:rsid w:val="00D162E3"/>
    <w:rsid w:val="00D16456"/>
    <w:rsid w:val="00D172A2"/>
    <w:rsid w:val="00D1765C"/>
    <w:rsid w:val="00D206D5"/>
    <w:rsid w:val="00D21D36"/>
    <w:rsid w:val="00D220BD"/>
    <w:rsid w:val="00D23314"/>
    <w:rsid w:val="00D23321"/>
    <w:rsid w:val="00D23EA5"/>
    <w:rsid w:val="00D2408F"/>
    <w:rsid w:val="00D30348"/>
    <w:rsid w:val="00D30E7C"/>
    <w:rsid w:val="00D32EDC"/>
    <w:rsid w:val="00D33942"/>
    <w:rsid w:val="00D34225"/>
    <w:rsid w:val="00D34C43"/>
    <w:rsid w:val="00D36A70"/>
    <w:rsid w:val="00D378FD"/>
    <w:rsid w:val="00D37AE4"/>
    <w:rsid w:val="00D401FD"/>
    <w:rsid w:val="00D40A82"/>
    <w:rsid w:val="00D41DC3"/>
    <w:rsid w:val="00D42538"/>
    <w:rsid w:val="00D5100A"/>
    <w:rsid w:val="00D5215E"/>
    <w:rsid w:val="00D5306C"/>
    <w:rsid w:val="00D530AC"/>
    <w:rsid w:val="00D542B4"/>
    <w:rsid w:val="00D5449B"/>
    <w:rsid w:val="00D54817"/>
    <w:rsid w:val="00D54F6C"/>
    <w:rsid w:val="00D55D4F"/>
    <w:rsid w:val="00D55E29"/>
    <w:rsid w:val="00D565C2"/>
    <w:rsid w:val="00D56A4B"/>
    <w:rsid w:val="00D57CEF"/>
    <w:rsid w:val="00D61676"/>
    <w:rsid w:val="00D62128"/>
    <w:rsid w:val="00D631D6"/>
    <w:rsid w:val="00D63871"/>
    <w:rsid w:val="00D646F7"/>
    <w:rsid w:val="00D64A00"/>
    <w:rsid w:val="00D65FD0"/>
    <w:rsid w:val="00D67640"/>
    <w:rsid w:val="00D71169"/>
    <w:rsid w:val="00D716CC"/>
    <w:rsid w:val="00D762A3"/>
    <w:rsid w:val="00D81C9D"/>
    <w:rsid w:val="00D81E8E"/>
    <w:rsid w:val="00D82943"/>
    <w:rsid w:val="00D83A0D"/>
    <w:rsid w:val="00D8455A"/>
    <w:rsid w:val="00D86320"/>
    <w:rsid w:val="00D8684E"/>
    <w:rsid w:val="00D9249D"/>
    <w:rsid w:val="00D92C17"/>
    <w:rsid w:val="00D965CE"/>
    <w:rsid w:val="00DA10EE"/>
    <w:rsid w:val="00DA1677"/>
    <w:rsid w:val="00DA51B1"/>
    <w:rsid w:val="00DA5FDB"/>
    <w:rsid w:val="00DA6840"/>
    <w:rsid w:val="00DA7109"/>
    <w:rsid w:val="00DA7D47"/>
    <w:rsid w:val="00DB2D54"/>
    <w:rsid w:val="00DB2D94"/>
    <w:rsid w:val="00DB5C54"/>
    <w:rsid w:val="00DB6DBF"/>
    <w:rsid w:val="00DB6F4C"/>
    <w:rsid w:val="00DC1FAD"/>
    <w:rsid w:val="00DC4A16"/>
    <w:rsid w:val="00DD00CE"/>
    <w:rsid w:val="00DD4123"/>
    <w:rsid w:val="00DD7684"/>
    <w:rsid w:val="00DE09FC"/>
    <w:rsid w:val="00DE22A0"/>
    <w:rsid w:val="00DE3A7A"/>
    <w:rsid w:val="00DE4CD1"/>
    <w:rsid w:val="00DE5718"/>
    <w:rsid w:val="00DE762B"/>
    <w:rsid w:val="00DE7AF9"/>
    <w:rsid w:val="00DF0BCC"/>
    <w:rsid w:val="00DF266B"/>
    <w:rsid w:val="00DF36C1"/>
    <w:rsid w:val="00DF3A56"/>
    <w:rsid w:val="00DF4E8C"/>
    <w:rsid w:val="00DF59F1"/>
    <w:rsid w:val="00DF6E59"/>
    <w:rsid w:val="00E01C90"/>
    <w:rsid w:val="00E02993"/>
    <w:rsid w:val="00E02A4C"/>
    <w:rsid w:val="00E03B21"/>
    <w:rsid w:val="00E03D7E"/>
    <w:rsid w:val="00E05D56"/>
    <w:rsid w:val="00E07274"/>
    <w:rsid w:val="00E10129"/>
    <w:rsid w:val="00E117F6"/>
    <w:rsid w:val="00E13114"/>
    <w:rsid w:val="00E132C8"/>
    <w:rsid w:val="00E138EA"/>
    <w:rsid w:val="00E1394E"/>
    <w:rsid w:val="00E14785"/>
    <w:rsid w:val="00E15B93"/>
    <w:rsid w:val="00E1653A"/>
    <w:rsid w:val="00E16EEF"/>
    <w:rsid w:val="00E1706F"/>
    <w:rsid w:val="00E17266"/>
    <w:rsid w:val="00E21767"/>
    <w:rsid w:val="00E219CA"/>
    <w:rsid w:val="00E21A40"/>
    <w:rsid w:val="00E23314"/>
    <w:rsid w:val="00E24004"/>
    <w:rsid w:val="00E25FD7"/>
    <w:rsid w:val="00E31A80"/>
    <w:rsid w:val="00E325B5"/>
    <w:rsid w:val="00E33371"/>
    <w:rsid w:val="00E344BB"/>
    <w:rsid w:val="00E35A2A"/>
    <w:rsid w:val="00E373A2"/>
    <w:rsid w:val="00E42571"/>
    <w:rsid w:val="00E429F9"/>
    <w:rsid w:val="00E43331"/>
    <w:rsid w:val="00E43436"/>
    <w:rsid w:val="00E445A8"/>
    <w:rsid w:val="00E448D9"/>
    <w:rsid w:val="00E45111"/>
    <w:rsid w:val="00E4597D"/>
    <w:rsid w:val="00E46647"/>
    <w:rsid w:val="00E47369"/>
    <w:rsid w:val="00E47373"/>
    <w:rsid w:val="00E55DDA"/>
    <w:rsid w:val="00E56538"/>
    <w:rsid w:val="00E56A77"/>
    <w:rsid w:val="00E56CA1"/>
    <w:rsid w:val="00E57167"/>
    <w:rsid w:val="00E576CC"/>
    <w:rsid w:val="00E60539"/>
    <w:rsid w:val="00E60788"/>
    <w:rsid w:val="00E62CC0"/>
    <w:rsid w:val="00E63339"/>
    <w:rsid w:val="00E63430"/>
    <w:rsid w:val="00E63770"/>
    <w:rsid w:val="00E63789"/>
    <w:rsid w:val="00E63F2F"/>
    <w:rsid w:val="00E66C10"/>
    <w:rsid w:val="00E66C36"/>
    <w:rsid w:val="00E67019"/>
    <w:rsid w:val="00E72BA8"/>
    <w:rsid w:val="00E761CB"/>
    <w:rsid w:val="00E762B0"/>
    <w:rsid w:val="00E77C4A"/>
    <w:rsid w:val="00E81CB4"/>
    <w:rsid w:val="00E8287D"/>
    <w:rsid w:val="00E84CAD"/>
    <w:rsid w:val="00E85789"/>
    <w:rsid w:val="00E85976"/>
    <w:rsid w:val="00E85EB2"/>
    <w:rsid w:val="00E86730"/>
    <w:rsid w:val="00E90029"/>
    <w:rsid w:val="00E923D4"/>
    <w:rsid w:val="00E92DD1"/>
    <w:rsid w:val="00E94786"/>
    <w:rsid w:val="00E959FB"/>
    <w:rsid w:val="00EA04B9"/>
    <w:rsid w:val="00EA096C"/>
    <w:rsid w:val="00EA0B4B"/>
    <w:rsid w:val="00EA12C8"/>
    <w:rsid w:val="00EA1B56"/>
    <w:rsid w:val="00EA3348"/>
    <w:rsid w:val="00EA7405"/>
    <w:rsid w:val="00EA763C"/>
    <w:rsid w:val="00EA7EC2"/>
    <w:rsid w:val="00EB1A51"/>
    <w:rsid w:val="00EB2B00"/>
    <w:rsid w:val="00EB2B73"/>
    <w:rsid w:val="00EB3779"/>
    <w:rsid w:val="00EC00B1"/>
    <w:rsid w:val="00EC0FD1"/>
    <w:rsid w:val="00EC11E3"/>
    <w:rsid w:val="00EC1698"/>
    <w:rsid w:val="00EC1A1E"/>
    <w:rsid w:val="00EC41D9"/>
    <w:rsid w:val="00EC54E5"/>
    <w:rsid w:val="00EC7C23"/>
    <w:rsid w:val="00ED3137"/>
    <w:rsid w:val="00ED3FE9"/>
    <w:rsid w:val="00EE1331"/>
    <w:rsid w:val="00EE1D3F"/>
    <w:rsid w:val="00EE277F"/>
    <w:rsid w:val="00EE2CC0"/>
    <w:rsid w:val="00EE3669"/>
    <w:rsid w:val="00EE3CF5"/>
    <w:rsid w:val="00EE5880"/>
    <w:rsid w:val="00EE643C"/>
    <w:rsid w:val="00EE6560"/>
    <w:rsid w:val="00EE72A4"/>
    <w:rsid w:val="00EF1395"/>
    <w:rsid w:val="00EF146C"/>
    <w:rsid w:val="00EF1639"/>
    <w:rsid w:val="00EF393F"/>
    <w:rsid w:val="00EF4448"/>
    <w:rsid w:val="00EF5B6C"/>
    <w:rsid w:val="00EF6B95"/>
    <w:rsid w:val="00F0030C"/>
    <w:rsid w:val="00F0212E"/>
    <w:rsid w:val="00F02911"/>
    <w:rsid w:val="00F02D12"/>
    <w:rsid w:val="00F046D9"/>
    <w:rsid w:val="00F05A5A"/>
    <w:rsid w:val="00F07241"/>
    <w:rsid w:val="00F07312"/>
    <w:rsid w:val="00F10331"/>
    <w:rsid w:val="00F12CC8"/>
    <w:rsid w:val="00F13AF3"/>
    <w:rsid w:val="00F14D54"/>
    <w:rsid w:val="00F14F0D"/>
    <w:rsid w:val="00F151E7"/>
    <w:rsid w:val="00F15297"/>
    <w:rsid w:val="00F17105"/>
    <w:rsid w:val="00F21B21"/>
    <w:rsid w:val="00F21FFD"/>
    <w:rsid w:val="00F23048"/>
    <w:rsid w:val="00F25A74"/>
    <w:rsid w:val="00F266C2"/>
    <w:rsid w:val="00F270F8"/>
    <w:rsid w:val="00F30383"/>
    <w:rsid w:val="00F30D93"/>
    <w:rsid w:val="00F315F4"/>
    <w:rsid w:val="00F33A9F"/>
    <w:rsid w:val="00F35E90"/>
    <w:rsid w:val="00F36FDD"/>
    <w:rsid w:val="00F42591"/>
    <w:rsid w:val="00F4315F"/>
    <w:rsid w:val="00F476C1"/>
    <w:rsid w:val="00F51E27"/>
    <w:rsid w:val="00F52844"/>
    <w:rsid w:val="00F53FED"/>
    <w:rsid w:val="00F55E12"/>
    <w:rsid w:val="00F57F90"/>
    <w:rsid w:val="00F6022A"/>
    <w:rsid w:val="00F6147B"/>
    <w:rsid w:val="00F61593"/>
    <w:rsid w:val="00F61B1C"/>
    <w:rsid w:val="00F61D60"/>
    <w:rsid w:val="00F62B7C"/>
    <w:rsid w:val="00F66809"/>
    <w:rsid w:val="00F66AAE"/>
    <w:rsid w:val="00F758BF"/>
    <w:rsid w:val="00F76D64"/>
    <w:rsid w:val="00F8012D"/>
    <w:rsid w:val="00F85FB7"/>
    <w:rsid w:val="00F87AEF"/>
    <w:rsid w:val="00F87F54"/>
    <w:rsid w:val="00F91AB2"/>
    <w:rsid w:val="00F926CC"/>
    <w:rsid w:val="00F92FDD"/>
    <w:rsid w:val="00F97B3A"/>
    <w:rsid w:val="00FA33B3"/>
    <w:rsid w:val="00FA5EF0"/>
    <w:rsid w:val="00FA6AA7"/>
    <w:rsid w:val="00FA7FC0"/>
    <w:rsid w:val="00FB0023"/>
    <w:rsid w:val="00FB050E"/>
    <w:rsid w:val="00FB103F"/>
    <w:rsid w:val="00FB1932"/>
    <w:rsid w:val="00FB362D"/>
    <w:rsid w:val="00FB4AE3"/>
    <w:rsid w:val="00FB6BB1"/>
    <w:rsid w:val="00FB7E4F"/>
    <w:rsid w:val="00FC1127"/>
    <w:rsid w:val="00FC15BE"/>
    <w:rsid w:val="00FC1C55"/>
    <w:rsid w:val="00FC2716"/>
    <w:rsid w:val="00FC3876"/>
    <w:rsid w:val="00FC4391"/>
    <w:rsid w:val="00FC566D"/>
    <w:rsid w:val="00FC5BAB"/>
    <w:rsid w:val="00FC5D4F"/>
    <w:rsid w:val="00FC5FA5"/>
    <w:rsid w:val="00FD04A8"/>
    <w:rsid w:val="00FD41C1"/>
    <w:rsid w:val="00FD4FBB"/>
    <w:rsid w:val="00FD541F"/>
    <w:rsid w:val="00FD5A2A"/>
    <w:rsid w:val="00FD6BAA"/>
    <w:rsid w:val="00FD6F29"/>
    <w:rsid w:val="00FE4982"/>
    <w:rsid w:val="00FE4F49"/>
    <w:rsid w:val="00FE53F6"/>
    <w:rsid w:val="00FE6034"/>
    <w:rsid w:val="00FE73FF"/>
    <w:rsid w:val="00FF1A90"/>
    <w:rsid w:val="00FF2D44"/>
    <w:rsid w:val="00FF34E7"/>
    <w:rsid w:val="00FF3B65"/>
    <w:rsid w:val="00FF4A77"/>
    <w:rsid w:val="00FF7505"/>
    <w:rsid w:val="01E054EB"/>
    <w:rsid w:val="02074BF6"/>
    <w:rsid w:val="02497414"/>
    <w:rsid w:val="0260086F"/>
    <w:rsid w:val="02BD78AD"/>
    <w:rsid w:val="02D8265F"/>
    <w:rsid w:val="02DD56DB"/>
    <w:rsid w:val="03B01398"/>
    <w:rsid w:val="03D472D2"/>
    <w:rsid w:val="040C2A1E"/>
    <w:rsid w:val="041F1D8B"/>
    <w:rsid w:val="05AF480C"/>
    <w:rsid w:val="068D7216"/>
    <w:rsid w:val="075445D5"/>
    <w:rsid w:val="07A3557B"/>
    <w:rsid w:val="080E746E"/>
    <w:rsid w:val="09423032"/>
    <w:rsid w:val="094D790A"/>
    <w:rsid w:val="096049C8"/>
    <w:rsid w:val="098C579F"/>
    <w:rsid w:val="09BF6EFC"/>
    <w:rsid w:val="0A37238E"/>
    <w:rsid w:val="0ADA1EBB"/>
    <w:rsid w:val="0AFF3057"/>
    <w:rsid w:val="0B7A048B"/>
    <w:rsid w:val="0BC11999"/>
    <w:rsid w:val="0C9324B4"/>
    <w:rsid w:val="0CE62CB2"/>
    <w:rsid w:val="0D881D59"/>
    <w:rsid w:val="0DFF4F4B"/>
    <w:rsid w:val="0E335943"/>
    <w:rsid w:val="0E700D21"/>
    <w:rsid w:val="0E7520C9"/>
    <w:rsid w:val="0EE0238A"/>
    <w:rsid w:val="0F0C6A73"/>
    <w:rsid w:val="0F531C7A"/>
    <w:rsid w:val="10C81F6C"/>
    <w:rsid w:val="11761899"/>
    <w:rsid w:val="119475AF"/>
    <w:rsid w:val="119D6F55"/>
    <w:rsid w:val="12121CBA"/>
    <w:rsid w:val="121C3F30"/>
    <w:rsid w:val="12317A5B"/>
    <w:rsid w:val="1260088B"/>
    <w:rsid w:val="13180416"/>
    <w:rsid w:val="13234071"/>
    <w:rsid w:val="1331204B"/>
    <w:rsid w:val="13812877"/>
    <w:rsid w:val="144D4C62"/>
    <w:rsid w:val="145D736D"/>
    <w:rsid w:val="16CD3D3A"/>
    <w:rsid w:val="1708651B"/>
    <w:rsid w:val="17503E3A"/>
    <w:rsid w:val="17871946"/>
    <w:rsid w:val="17D64D12"/>
    <w:rsid w:val="17F4641B"/>
    <w:rsid w:val="17F530BA"/>
    <w:rsid w:val="17FA6EAF"/>
    <w:rsid w:val="188D1AD1"/>
    <w:rsid w:val="18C50185"/>
    <w:rsid w:val="19483EF2"/>
    <w:rsid w:val="197744D1"/>
    <w:rsid w:val="19A76B1E"/>
    <w:rsid w:val="1A1E46C9"/>
    <w:rsid w:val="1B2655E4"/>
    <w:rsid w:val="1BD07264"/>
    <w:rsid w:val="1C4F6C9D"/>
    <w:rsid w:val="1C864C96"/>
    <w:rsid w:val="1DE974C4"/>
    <w:rsid w:val="1DFF7BBC"/>
    <w:rsid w:val="1F4331D9"/>
    <w:rsid w:val="20703474"/>
    <w:rsid w:val="20AA533A"/>
    <w:rsid w:val="20C0647E"/>
    <w:rsid w:val="20C52024"/>
    <w:rsid w:val="21486BBA"/>
    <w:rsid w:val="22712D58"/>
    <w:rsid w:val="22A61F15"/>
    <w:rsid w:val="23076924"/>
    <w:rsid w:val="23394FEB"/>
    <w:rsid w:val="23621DAC"/>
    <w:rsid w:val="23987286"/>
    <w:rsid w:val="23B954B0"/>
    <w:rsid w:val="2586353D"/>
    <w:rsid w:val="25E91275"/>
    <w:rsid w:val="264A1001"/>
    <w:rsid w:val="26836C11"/>
    <w:rsid w:val="271A0B7A"/>
    <w:rsid w:val="283E4B96"/>
    <w:rsid w:val="286363AA"/>
    <w:rsid w:val="287265EE"/>
    <w:rsid w:val="287C5F07"/>
    <w:rsid w:val="296A57AA"/>
    <w:rsid w:val="29995C2B"/>
    <w:rsid w:val="2A8729D9"/>
    <w:rsid w:val="2AD0337B"/>
    <w:rsid w:val="2B17347C"/>
    <w:rsid w:val="2B7D7783"/>
    <w:rsid w:val="2CB10399"/>
    <w:rsid w:val="2D5717A7"/>
    <w:rsid w:val="2DEA41DE"/>
    <w:rsid w:val="2E307AA6"/>
    <w:rsid w:val="2E940DF4"/>
    <w:rsid w:val="2EC013B4"/>
    <w:rsid w:val="2EE72A10"/>
    <w:rsid w:val="2EF97A69"/>
    <w:rsid w:val="2F773DFB"/>
    <w:rsid w:val="2F7D3F98"/>
    <w:rsid w:val="308C784F"/>
    <w:rsid w:val="30CD2521"/>
    <w:rsid w:val="314D6326"/>
    <w:rsid w:val="322272D6"/>
    <w:rsid w:val="3264169D"/>
    <w:rsid w:val="3287138D"/>
    <w:rsid w:val="32B43E83"/>
    <w:rsid w:val="33894FC4"/>
    <w:rsid w:val="340842AA"/>
    <w:rsid w:val="340903D1"/>
    <w:rsid w:val="345871BF"/>
    <w:rsid w:val="34AE6BFF"/>
    <w:rsid w:val="34AE7728"/>
    <w:rsid w:val="34CC65D3"/>
    <w:rsid w:val="34D4418C"/>
    <w:rsid w:val="34EC7655"/>
    <w:rsid w:val="357213B6"/>
    <w:rsid w:val="358909F6"/>
    <w:rsid w:val="35CB6BDE"/>
    <w:rsid w:val="36B53BDD"/>
    <w:rsid w:val="37FA03AE"/>
    <w:rsid w:val="38EA3900"/>
    <w:rsid w:val="39AD7963"/>
    <w:rsid w:val="39CA3049"/>
    <w:rsid w:val="3A4221AB"/>
    <w:rsid w:val="3A7B3D9F"/>
    <w:rsid w:val="3BBC7524"/>
    <w:rsid w:val="3C37572C"/>
    <w:rsid w:val="3C4B67BF"/>
    <w:rsid w:val="3CA84678"/>
    <w:rsid w:val="3CDE204C"/>
    <w:rsid w:val="3D1E504B"/>
    <w:rsid w:val="3D3F0FCA"/>
    <w:rsid w:val="3D6B01EC"/>
    <w:rsid w:val="3DE03F60"/>
    <w:rsid w:val="3DF22025"/>
    <w:rsid w:val="3FD309CC"/>
    <w:rsid w:val="3FDE3440"/>
    <w:rsid w:val="3FFF2A05"/>
    <w:rsid w:val="403A56F3"/>
    <w:rsid w:val="41492110"/>
    <w:rsid w:val="42050BB8"/>
    <w:rsid w:val="42947BB7"/>
    <w:rsid w:val="43B87C14"/>
    <w:rsid w:val="43E066F5"/>
    <w:rsid w:val="43F14809"/>
    <w:rsid w:val="44171B24"/>
    <w:rsid w:val="44572DF0"/>
    <w:rsid w:val="446C0900"/>
    <w:rsid w:val="44B6734A"/>
    <w:rsid w:val="44C53DDF"/>
    <w:rsid w:val="466058A2"/>
    <w:rsid w:val="46B40180"/>
    <w:rsid w:val="46E44703"/>
    <w:rsid w:val="47460A30"/>
    <w:rsid w:val="485B6C46"/>
    <w:rsid w:val="486E0884"/>
    <w:rsid w:val="48C16189"/>
    <w:rsid w:val="49ED38CE"/>
    <w:rsid w:val="4AD459ED"/>
    <w:rsid w:val="4C525534"/>
    <w:rsid w:val="4C5B3C10"/>
    <w:rsid w:val="4C730F62"/>
    <w:rsid w:val="4CA87F80"/>
    <w:rsid w:val="4DA624E6"/>
    <w:rsid w:val="4DEF2844"/>
    <w:rsid w:val="4DF932EB"/>
    <w:rsid w:val="4F3F391F"/>
    <w:rsid w:val="4F475730"/>
    <w:rsid w:val="4F7A1C1A"/>
    <w:rsid w:val="4FBC65C4"/>
    <w:rsid w:val="504937EB"/>
    <w:rsid w:val="51C9771A"/>
    <w:rsid w:val="523D0BFF"/>
    <w:rsid w:val="5255075B"/>
    <w:rsid w:val="528F19C6"/>
    <w:rsid w:val="52B14CF0"/>
    <w:rsid w:val="539A4AC7"/>
    <w:rsid w:val="54546ABC"/>
    <w:rsid w:val="56C90FA4"/>
    <w:rsid w:val="56D37865"/>
    <w:rsid w:val="5703225B"/>
    <w:rsid w:val="57086B27"/>
    <w:rsid w:val="572728F4"/>
    <w:rsid w:val="574F60E0"/>
    <w:rsid w:val="57C7123B"/>
    <w:rsid w:val="5893004F"/>
    <w:rsid w:val="58A46D93"/>
    <w:rsid w:val="598E4F31"/>
    <w:rsid w:val="5B3C2E37"/>
    <w:rsid w:val="5BC71290"/>
    <w:rsid w:val="5BFD1BD2"/>
    <w:rsid w:val="5CED4786"/>
    <w:rsid w:val="5D843114"/>
    <w:rsid w:val="5E8147FC"/>
    <w:rsid w:val="5E8C0D37"/>
    <w:rsid w:val="5ED63CF9"/>
    <w:rsid w:val="5EE0251C"/>
    <w:rsid w:val="5F1325A2"/>
    <w:rsid w:val="5F1540E6"/>
    <w:rsid w:val="5F4F2FBC"/>
    <w:rsid w:val="5FB45A0B"/>
    <w:rsid w:val="5FC50FDC"/>
    <w:rsid w:val="60964868"/>
    <w:rsid w:val="61156F58"/>
    <w:rsid w:val="62191965"/>
    <w:rsid w:val="624A76B8"/>
    <w:rsid w:val="625B4B63"/>
    <w:rsid w:val="6387289F"/>
    <w:rsid w:val="63FA5EAC"/>
    <w:rsid w:val="640029A5"/>
    <w:rsid w:val="64AC6924"/>
    <w:rsid w:val="65AF3B38"/>
    <w:rsid w:val="66823C97"/>
    <w:rsid w:val="674F4AC1"/>
    <w:rsid w:val="675F4E6C"/>
    <w:rsid w:val="67B64DFA"/>
    <w:rsid w:val="68065AE3"/>
    <w:rsid w:val="683F3A37"/>
    <w:rsid w:val="68440FBF"/>
    <w:rsid w:val="68BC1054"/>
    <w:rsid w:val="68C5165D"/>
    <w:rsid w:val="69904974"/>
    <w:rsid w:val="6998014B"/>
    <w:rsid w:val="69E44B6C"/>
    <w:rsid w:val="6A326FBA"/>
    <w:rsid w:val="6A365A06"/>
    <w:rsid w:val="6B5455DD"/>
    <w:rsid w:val="6B942739"/>
    <w:rsid w:val="6E562753"/>
    <w:rsid w:val="6EA76FA6"/>
    <w:rsid w:val="6F024F2A"/>
    <w:rsid w:val="6F56084D"/>
    <w:rsid w:val="6FA610F5"/>
    <w:rsid w:val="716E0EB6"/>
    <w:rsid w:val="71D92115"/>
    <w:rsid w:val="72293443"/>
    <w:rsid w:val="725956F5"/>
    <w:rsid w:val="72A05A0D"/>
    <w:rsid w:val="72EE408F"/>
    <w:rsid w:val="734E3933"/>
    <w:rsid w:val="744A294C"/>
    <w:rsid w:val="744C3764"/>
    <w:rsid w:val="745368A0"/>
    <w:rsid w:val="750B1B1A"/>
    <w:rsid w:val="75622B13"/>
    <w:rsid w:val="75DC3B6D"/>
    <w:rsid w:val="76A61044"/>
    <w:rsid w:val="770F17C6"/>
    <w:rsid w:val="77A13762"/>
    <w:rsid w:val="78472EBC"/>
    <w:rsid w:val="79227888"/>
    <w:rsid w:val="793B2A48"/>
    <w:rsid w:val="79D26382"/>
    <w:rsid w:val="79DC3BE6"/>
    <w:rsid w:val="79DF4BCA"/>
    <w:rsid w:val="7A85352B"/>
    <w:rsid w:val="7AA61FCB"/>
    <w:rsid w:val="7BF41A9C"/>
    <w:rsid w:val="7C347988"/>
    <w:rsid w:val="7D527FE7"/>
    <w:rsid w:val="7D8B120C"/>
    <w:rsid w:val="7D9F191E"/>
    <w:rsid w:val="7DB67EA0"/>
    <w:rsid w:val="7DE64D48"/>
    <w:rsid w:val="7DF15E8B"/>
    <w:rsid w:val="7E7D7CDE"/>
    <w:rsid w:val="7EB05BB7"/>
    <w:rsid w:val="7F9B6A1D"/>
    <w:rsid w:val="7FE85A3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weight="3pt" color="#000000" dashstyle="1 1"/>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unhideWhenUsed="0" w:uiPriority="0" w:semiHidden="0" w:name="toc 5"/>
    <w:lsdException w:unhideWhenUsed="0" w:uiPriority="0" w:semiHidden="0" w:name="toc 6"/>
    <w:lsdException w:qFormat="1" w:unhideWhenUsed="0" w:uiPriority="0" w:semiHidden="0" w:name="toc 7"/>
    <w:lsdException w:qFormat="1" w:unhideWhenUsed="0" w:uiPriority="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numPr>
        <w:ilvl w:val="0"/>
        <w:numId w:val="1"/>
      </w:numPr>
      <w:tabs>
        <w:tab w:val="left" w:pos="425"/>
      </w:tabs>
      <w:snapToGrid w:val="0"/>
      <w:spacing w:before="156" w:beforeLines="50" w:after="156" w:afterLines="50" w:line="360" w:lineRule="auto"/>
      <w:jc w:val="left"/>
      <w:outlineLvl w:val="0"/>
    </w:pPr>
    <w:rPr>
      <w:rFonts w:ascii="黑体" w:eastAsia="黑体"/>
      <w:color w:val="000000"/>
      <w:sz w:val="24"/>
      <w:szCs w:val="24"/>
    </w:rPr>
  </w:style>
  <w:style w:type="paragraph" w:styleId="3">
    <w:name w:val="heading 2"/>
    <w:basedOn w:val="1"/>
    <w:next w:val="1"/>
    <w:qFormat/>
    <w:uiPriority w:val="0"/>
    <w:pPr>
      <w:keepNext/>
      <w:keepLines/>
      <w:numPr>
        <w:ilvl w:val="1"/>
        <w:numId w:val="1"/>
      </w:numPr>
      <w:tabs>
        <w:tab w:val="left" w:pos="567"/>
      </w:tabs>
      <w:snapToGrid w:val="0"/>
      <w:spacing w:before="156" w:beforeLines="50" w:line="360" w:lineRule="auto"/>
      <w:jc w:val="left"/>
      <w:outlineLvl w:val="1"/>
    </w:pPr>
    <w:rPr>
      <w:rFonts w:ascii="宋体" w:hAnsi="宋体"/>
      <w:bCs/>
      <w:kern w:val="0"/>
      <w:sz w:val="24"/>
      <w:szCs w:val="24"/>
    </w:rPr>
  </w:style>
  <w:style w:type="paragraph" w:styleId="4">
    <w:name w:val="heading 3"/>
    <w:basedOn w:val="1"/>
    <w:next w:val="1"/>
    <w:link w:val="41"/>
    <w:qFormat/>
    <w:uiPriority w:val="0"/>
    <w:pPr>
      <w:keepNext/>
      <w:keepLines/>
      <w:spacing w:before="260" w:after="260" w:line="416" w:lineRule="auto"/>
      <w:outlineLvl w:val="2"/>
    </w:pPr>
    <w:rPr>
      <w:b/>
      <w:bCs/>
      <w:sz w:val="32"/>
      <w:szCs w:val="32"/>
    </w:rPr>
  </w:style>
  <w:style w:type="paragraph" w:styleId="5">
    <w:name w:val="heading 4"/>
    <w:basedOn w:val="1"/>
    <w:next w:val="1"/>
    <w:qFormat/>
    <w:uiPriority w:val="0"/>
    <w:pPr>
      <w:keepNext/>
      <w:keepLines/>
      <w:numPr>
        <w:ilvl w:val="3"/>
        <w:numId w:val="1"/>
      </w:numPr>
      <w:tabs>
        <w:tab w:val="left" w:pos="851"/>
      </w:tabs>
      <w:spacing w:before="280" w:after="290" w:line="376" w:lineRule="auto"/>
      <w:jc w:val="left"/>
      <w:outlineLvl w:val="3"/>
    </w:pPr>
    <w:rPr>
      <w:rFonts w:ascii="Arial" w:hAnsi="Arial" w:eastAsia="黑体"/>
      <w:bCs/>
      <w:sz w:val="24"/>
      <w:szCs w:val="28"/>
    </w:rPr>
  </w:style>
  <w:style w:type="paragraph" w:styleId="6">
    <w:name w:val="heading 8"/>
    <w:basedOn w:val="1"/>
    <w:next w:val="1"/>
    <w:qFormat/>
    <w:uiPriority w:val="0"/>
    <w:pPr>
      <w:keepNext/>
      <w:keepLines/>
      <w:spacing w:before="240" w:after="64" w:line="320" w:lineRule="auto"/>
      <w:outlineLvl w:val="7"/>
    </w:pPr>
    <w:rPr>
      <w:rFonts w:ascii="Arial" w:hAnsi="Arial" w:eastAsia="黑体"/>
      <w:sz w:val="28"/>
      <w:szCs w:val="24"/>
    </w:rPr>
  </w:style>
  <w:style w:type="paragraph" w:styleId="7">
    <w:name w:val="heading 9"/>
    <w:basedOn w:val="1"/>
    <w:next w:val="1"/>
    <w:qFormat/>
    <w:uiPriority w:val="0"/>
    <w:pPr>
      <w:keepNext/>
      <w:keepLines/>
      <w:spacing w:before="240" w:after="64" w:line="320" w:lineRule="auto"/>
      <w:outlineLvl w:val="8"/>
    </w:pPr>
    <w:rPr>
      <w:rFonts w:ascii="Arial" w:hAnsi="Arial" w:eastAsia="黑体"/>
      <w:szCs w:val="21"/>
    </w:rPr>
  </w:style>
  <w:style w:type="character" w:default="1" w:styleId="29">
    <w:name w:val="Default Paragraph Font"/>
    <w:semiHidden/>
    <w:qFormat/>
    <w:uiPriority w:val="0"/>
  </w:style>
  <w:style w:type="table" w:default="1" w:styleId="27">
    <w:name w:val="Normal Table"/>
    <w:semiHidden/>
    <w:qFormat/>
    <w:uiPriority w:val="0"/>
    <w:tblPr>
      <w:tblCellMar>
        <w:top w:w="0" w:type="dxa"/>
        <w:left w:w="108" w:type="dxa"/>
        <w:bottom w:w="0" w:type="dxa"/>
        <w:right w:w="108" w:type="dxa"/>
      </w:tblCellMar>
    </w:tblPr>
  </w:style>
  <w:style w:type="paragraph" w:styleId="8">
    <w:name w:val="toc 7"/>
    <w:basedOn w:val="1"/>
    <w:next w:val="1"/>
    <w:qFormat/>
    <w:uiPriority w:val="0"/>
    <w:pPr>
      <w:ind w:left="2520" w:leftChars="1200"/>
    </w:pPr>
  </w:style>
  <w:style w:type="paragraph" w:styleId="9">
    <w:name w:val="Normal Indent"/>
    <w:basedOn w:val="1"/>
    <w:qFormat/>
    <w:uiPriority w:val="0"/>
    <w:pPr>
      <w:ind w:firstLine="420" w:firstLineChars="200"/>
    </w:pPr>
    <w:rPr>
      <w:szCs w:val="24"/>
    </w:rPr>
  </w:style>
  <w:style w:type="paragraph" w:styleId="10">
    <w:name w:val="caption"/>
    <w:basedOn w:val="1"/>
    <w:next w:val="1"/>
    <w:qFormat/>
    <w:uiPriority w:val="0"/>
    <w:rPr>
      <w:rFonts w:ascii="Calibri Light" w:hAnsi="Calibri Light" w:eastAsia="黑体" w:cs="Times New Roman"/>
      <w:sz w:val="20"/>
    </w:rPr>
  </w:style>
  <w:style w:type="paragraph" w:styleId="11">
    <w:name w:val="Document Map"/>
    <w:basedOn w:val="1"/>
    <w:link w:val="33"/>
    <w:qFormat/>
    <w:uiPriority w:val="0"/>
    <w:rPr>
      <w:rFonts w:ascii="宋体"/>
      <w:sz w:val="18"/>
      <w:szCs w:val="18"/>
    </w:rPr>
  </w:style>
  <w:style w:type="paragraph" w:styleId="12">
    <w:name w:val="annotation text"/>
    <w:basedOn w:val="1"/>
    <w:qFormat/>
    <w:uiPriority w:val="0"/>
    <w:pPr>
      <w:jc w:val="left"/>
    </w:pPr>
  </w:style>
  <w:style w:type="paragraph" w:styleId="13">
    <w:name w:val="Body Text"/>
    <w:basedOn w:val="1"/>
    <w:link w:val="34"/>
    <w:qFormat/>
    <w:uiPriority w:val="0"/>
    <w:pPr>
      <w:spacing w:after="120"/>
    </w:pPr>
  </w:style>
  <w:style w:type="paragraph" w:styleId="14">
    <w:name w:val="Body Text Indent"/>
    <w:basedOn w:val="1"/>
    <w:qFormat/>
    <w:uiPriority w:val="0"/>
    <w:pPr>
      <w:spacing w:after="120"/>
      <w:ind w:left="420" w:leftChars="200"/>
    </w:pPr>
  </w:style>
  <w:style w:type="paragraph" w:styleId="15">
    <w:name w:val="toc 3"/>
    <w:basedOn w:val="1"/>
    <w:next w:val="1"/>
    <w:qFormat/>
    <w:uiPriority w:val="39"/>
    <w:pPr>
      <w:ind w:left="840" w:leftChars="400"/>
    </w:pPr>
  </w:style>
  <w:style w:type="paragraph" w:styleId="16">
    <w:name w:val="Plain Text"/>
    <w:basedOn w:val="1"/>
    <w:qFormat/>
    <w:uiPriority w:val="0"/>
    <w:rPr>
      <w:rFonts w:ascii="宋体" w:hAnsi="Courier New"/>
    </w:rPr>
  </w:style>
  <w:style w:type="paragraph" w:styleId="17">
    <w:name w:val="toc 8"/>
    <w:basedOn w:val="1"/>
    <w:next w:val="1"/>
    <w:semiHidden/>
    <w:qFormat/>
    <w:uiPriority w:val="0"/>
    <w:pPr>
      <w:tabs>
        <w:tab w:val="right" w:leader="dot" w:pos="8302"/>
      </w:tabs>
    </w:pPr>
  </w:style>
  <w:style w:type="paragraph" w:styleId="18">
    <w:name w:val="Date"/>
    <w:basedOn w:val="1"/>
    <w:next w:val="1"/>
    <w:link w:val="35"/>
    <w:qFormat/>
    <w:uiPriority w:val="0"/>
    <w:pPr>
      <w:ind w:left="100" w:leftChars="2500"/>
    </w:pPr>
  </w:style>
  <w:style w:type="paragraph" w:styleId="19">
    <w:name w:val="Body Text Indent 2"/>
    <w:basedOn w:val="1"/>
    <w:qFormat/>
    <w:uiPriority w:val="0"/>
    <w:pPr>
      <w:spacing w:after="120" w:line="480" w:lineRule="auto"/>
      <w:ind w:left="420" w:leftChars="200"/>
    </w:pPr>
  </w:style>
  <w:style w:type="paragraph" w:styleId="20">
    <w:name w:val="Balloon Text"/>
    <w:basedOn w:val="1"/>
    <w:semiHidden/>
    <w:qFormat/>
    <w:uiPriority w:val="0"/>
    <w:rPr>
      <w:sz w:val="18"/>
      <w:szCs w:val="18"/>
    </w:rPr>
  </w:style>
  <w:style w:type="paragraph" w:styleId="21">
    <w:name w:val="footer"/>
    <w:basedOn w:val="1"/>
    <w:qFormat/>
    <w:uiPriority w:val="0"/>
    <w:pPr>
      <w:tabs>
        <w:tab w:val="center" w:pos="4153"/>
        <w:tab w:val="right" w:pos="8306"/>
      </w:tabs>
      <w:snapToGrid w:val="0"/>
      <w:jc w:val="left"/>
    </w:pPr>
    <w:rPr>
      <w:sz w:val="18"/>
    </w:rPr>
  </w:style>
  <w:style w:type="paragraph" w:styleId="22">
    <w:name w:val="header"/>
    <w:basedOn w:val="1"/>
    <w:qFormat/>
    <w:uiPriority w:val="0"/>
    <w:pPr>
      <w:pBdr>
        <w:bottom w:val="single" w:color="auto" w:sz="6" w:space="1"/>
      </w:pBdr>
      <w:tabs>
        <w:tab w:val="center" w:pos="4153"/>
        <w:tab w:val="right" w:pos="8306"/>
      </w:tabs>
      <w:snapToGrid w:val="0"/>
      <w:jc w:val="center"/>
    </w:pPr>
    <w:rPr>
      <w:sz w:val="18"/>
    </w:rPr>
  </w:style>
  <w:style w:type="paragraph" w:styleId="23">
    <w:name w:val="toc 1"/>
    <w:basedOn w:val="1"/>
    <w:next w:val="1"/>
    <w:qFormat/>
    <w:uiPriority w:val="39"/>
    <w:pPr>
      <w:tabs>
        <w:tab w:val="left" w:pos="210"/>
        <w:tab w:val="right" w:leader="dot" w:pos="8302"/>
      </w:tabs>
    </w:pPr>
  </w:style>
  <w:style w:type="paragraph" w:styleId="24">
    <w:name w:val="toc 4"/>
    <w:basedOn w:val="1"/>
    <w:next w:val="1"/>
    <w:semiHidden/>
    <w:qFormat/>
    <w:uiPriority w:val="0"/>
    <w:pPr>
      <w:ind w:left="1260" w:leftChars="600"/>
    </w:pPr>
  </w:style>
  <w:style w:type="paragraph" w:styleId="25">
    <w:name w:val="toc 2"/>
    <w:basedOn w:val="1"/>
    <w:next w:val="1"/>
    <w:qFormat/>
    <w:uiPriority w:val="39"/>
    <w:pPr>
      <w:tabs>
        <w:tab w:val="left" w:pos="510"/>
        <w:tab w:val="right" w:leader="dot" w:pos="8302"/>
      </w:tabs>
    </w:pPr>
  </w:style>
  <w:style w:type="paragraph" w:styleId="26">
    <w:name w:val="annotation subject"/>
    <w:basedOn w:val="12"/>
    <w:next w:val="12"/>
    <w:semiHidden/>
    <w:qFormat/>
    <w:uiPriority w:val="0"/>
    <w:rPr>
      <w:b/>
      <w:bCs/>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page number"/>
    <w:basedOn w:val="29"/>
    <w:qFormat/>
    <w:uiPriority w:val="0"/>
  </w:style>
  <w:style w:type="character" w:styleId="31">
    <w:name w:val="Hyperlink"/>
    <w:qFormat/>
    <w:uiPriority w:val="99"/>
    <w:rPr>
      <w:color w:val="0000FF"/>
      <w:u w:val="single"/>
    </w:rPr>
  </w:style>
  <w:style w:type="character" w:styleId="32">
    <w:name w:val="annotation reference"/>
    <w:semiHidden/>
    <w:qFormat/>
    <w:uiPriority w:val="0"/>
    <w:rPr>
      <w:sz w:val="21"/>
      <w:szCs w:val="21"/>
    </w:rPr>
  </w:style>
  <w:style w:type="character" w:customStyle="1" w:styleId="33">
    <w:name w:val="文档结构图 Char"/>
    <w:link w:val="11"/>
    <w:qFormat/>
    <w:uiPriority w:val="0"/>
    <w:rPr>
      <w:rFonts w:ascii="宋体"/>
      <w:kern w:val="2"/>
      <w:sz w:val="18"/>
      <w:szCs w:val="18"/>
    </w:rPr>
  </w:style>
  <w:style w:type="character" w:customStyle="1" w:styleId="34">
    <w:name w:val="正文文本 Char"/>
    <w:link w:val="13"/>
    <w:qFormat/>
    <w:uiPriority w:val="0"/>
    <w:rPr>
      <w:rFonts w:eastAsia="宋体"/>
      <w:kern w:val="2"/>
      <w:sz w:val="21"/>
      <w:lang w:val="en-US" w:eastAsia="zh-CN" w:bidi="ar-SA"/>
    </w:rPr>
  </w:style>
  <w:style w:type="character" w:customStyle="1" w:styleId="35">
    <w:name w:val="日期 Char"/>
    <w:link w:val="18"/>
    <w:qFormat/>
    <w:uiPriority w:val="0"/>
    <w:rPr>
      <w:kern w:val="2"/>
      <w:sz w:val="21"/>
    </w:rPr>
  </w:style>
  <w:style w:type="character" w:customStyle="1" w:styleId="36">
    <w:name w:val=" Char"/>
    <w:qFormat/>
    <w:uiPriority w:val="0"/>
    <w:rPr>
      <w:rFonts w:eastAsia="宋体"/>
      <w:kern w:val="2"/>
      <w:sz w:val="21"/>
      <w:lang w:val="en-US" w:eastAsia="zh-CN" w:bidi="ar-SA"/>
    </w:rPr>
  </w:style>
  <w:style w:type="paragraph" w:customStyle="1" w:styleId="37">
    <w:name w:val="样式 标题 3 + 左侧:  0 厘米 段前: 5 磅 段后: 5 磅 行距: 单倍行距"/>
    <w:basedOn w:val="4"/>
    <w:qFormat/>
    <w:uiPriority w:val="0"/>
    <w:pPr>
      <w:numPr>
        <w:ilvl w:val="2"/>
        <w:numId w:val="1"/>
      </w:numPr>
      <w:tabs>
        <w:tab w:val="left" w:pos="709"/>
      </w:tabs>
      <w:spacing w:before="100" w:after="100" w:line="240" w:lineRule="auto"/>
      <w:jc w:val="left"/>
    </w:pPr>
    <w:rPr>
      <w:rFonts w:eastAsia="黑体" w:cs="宋体"/>
      <w:b w:val="0"/>
      <w:bCs w:val="0"/>
      <w:kern w:val="0"/>
      <w:sz w:val="24"/>
      <w:szCs w:val="20"/>
    </w:rPr>
  </w:style>
  <w:style w:type="paragraph" w:customStyle="1" w:styleId="38">
    <w:name w:val="样式A.1.1"/>
    <w:basedOn w:val="37"/>
    <w:qFormat/>
    <w:uiPriority w:val="0"/>
    <w:pPr>
      <w:numPr>
        <w:ilvl w:val="0"/>
        <w:numId w:val="2"/>
      </w:numPr>
      <w:tabs>
        <w:tab w:val="clear" w:pos="709"/>
      </w:tabs>
      <w:spacing w:before="0" w:after="0" w:line="300" w:lineRule="auto"/>
    </w:pPr>
    <w:rPr>
      <w:rFonts w:ascii="Arial" w:hAnsi="Arial" w:eastAsia="宋体" w:cs="Times New Roman"/>
      <w:bCs/>
      <w:kern w:val="2"/>
      <w:szCs w:val="24"/>
    </w:rPr>
  </w:style>
  <w:style w:type="paragraph" w:customStyle="1" w:styleId="39">
    <w:name w:val="样式A1"/>
    <w:basedOn w:val="1"/>
    <w:qFormat/>
    <w:uiPriority w:val="0"/>
    <w:pPr>
      <w:numPr>
        <w:ilvl w:val="0"/>
        <w:numId w:val="3"/>
      </w:numPr>
    </w:pPr>
    <w:rPr>
      <w:sz w:val="24"/>
    </w:rPr>
  </w:style>
  <w:style w:type="paragraph" w:customStyle="1" w:styleId="40">
    <w:name w:val=" Char Char1"/>
    <w:basedOn w:val="1"/>
    <w:qFormat/>
    <w:uiPriority w:val="0"/>
    <w:rPr>
      <w:rFonts w:ascii="Tahoma" w:hAnsi="Tahoma"/>
      <w:sz w:val="24"/>
    </w:rPr>
  </w:style>
  <w:style w:type="character" w:customStyle="1" w:styleId="41">
    <w:name w:val="标题 3 Char"/>
    <w:link w:val="4"/>
    <w:qFormat/>
    <w:uiPriority w:val="0"/>
    <w:rPr>
      <w:b/>
      <w:bCs/>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1.bin"/><Relationship Id="rId97" Type="http://schemas.openxmlformats.org/officeDocument/2006/relationships/image" Target="media/image47.wmf"/><Relationship Id="rId96" Type="http://schemas.openxmlformats.org/officeDocument/2006/relationships/oleObject" Target="embeddings/oleObject40.bin"/><Relationship Id="rId95" Type="http://schemas.openxmlformats.org/officeDocument/2006/relationships/image" Target="media/image46.wmf"/><Relationship Id="rId94" Type="http://schemas.openxmlformats.org/officeDocument/2006/relationships/oleObject" Target="embeddings/oleObject39.bin"/><Relationship Id="rId93" Type="http://schemas.openxmlformats.org/officeDocument/2006/relationships/image" Target="media/image45.wmf"/><Relationship Id="rId92" Type="http://schemas.openxmlformats.org/officeDocument/2006/relationships/oleObject" Target="embeddings/oleObject38.bin"/><Relationship Id="rId91" Type="http://schemas.openxmlformats.org/officeDocument/2006/relationships/image" Target="media/image44.wmf"/><Relationship Id="rId90" Type="http://schemas.openxmlformats.org/officeDocument/2006/relationships/oleObject" Target="embeddings/oleObject37.bin"/><Relationship Id="rId9" Type="http://schemas.openxmlformats.org/officeDocument/2006/relationships/footer" Target="footer2.xml"/><Relationship Id="rId89" Type="http://schemas.openxmlformats.org/officeDocument/2006/relationships/image" Target="media/image43.wmf"/><Relationship Id="rId88" Type="http://schemas.openxmlformats.org/officeDocument/2006/relationships/oleObject" Target="embeddings/oleObject36.bin"/><Relationship Id="rId87" Type="http://schemas.openxmlformats.org/officeDocument/2006/relationships/image" Target="media/image42.wmf"/><Relationship Id="rId86" Type="http://schemas.openxmlformats.org/officeDocument/2006/relationships/oleObject" Target="embeddings/oleObject35.bin"/><Relationship Id="rId85" Type="http://schemas.openxmlformats.org/officeDocument/2006/relationships/image" Target="media/image41.wmf"/><Relationship Id="rId84" Type="http://schemas.openxmlformats.org/officeDocument/2006/relationships/oleObject" Target="embeddings/oleObject34.bin"/><Relationship Id="rId83" Type="http://schemas.openxmlformats.org/officeDocument/2006/relationships/image" Target="media/image40.wmf"/><Relationship Id="rId82" Type="http://schemas.openxmlformats.org/officeDocument/2006/relationships/oleObject" Target="embeddings/oleObject33.bin"/><Relationship Id="rId81" Type="http://schemas.openxmlformats.org/officeDocument/2006/relationships/oleObject" Target="embeddings/oleObject32.bin"/><Relationship Id="rId80" Type="http://schemas.openxmlformats.org/officeDocument/2006/relationships/oleObject" Target="embeddings/oleObject31.bin"/><Relationship Id="rId8" Type="http://schemas.openxmlformats.org/officeDocument/2006/relationships/header" Target="header5.xml"/><Relationship Id="rId79" Type="http://schemas.openxmlformats.org/officeDocument/2006/relationships/image" Target="media/image39.wmf"/><Relationship Id="rId78" Type="http://schemas.openxmlformats.org/officeDocument/2006/relationships/oleObject" Target="embeddings/oleObject30.bin"/><Relationship Id="rId77" Type="http://schemas.openxmlformats.org/officeDocument/2006/relationships/image" Target="media/image38.wmf"/><Relationship Id="rId76" Type="http://schemas.openxmlformats.org/officeDocument/2006/relationships/oleObject" Target="embeddings/oleObject29.bin"/><Relationship Id="rId75" Type="http://schemas.openxmlformats.org/officeDocument/2006/relationships/oleObject" Target="embeddings/oleObject28.bin"/><Relationship Id="rId74" Type="http://schemas.openxmlformats.org/officeDocument/2006/relationships/image" Target="media/image37.wmf"/><Relationship Id="rId73" Type="http://schemas.openxmlformats.org/officeDocument/2006/relationships/oleObject" Target="embeddings/oleObject27.bin"/><Relationship Id="rId72" Type="http://schemas.openxmlformats.org/officeDocument/2006/relationships/oleObject" Target="embeddings/oleObject26.bin"/><Relationship Id="rId71" Type="http://schemas.openxmlformats.org/officeDocument/2006/relationships/oleObject" Target="embeddings/oleObject25.bin"/><Relationship Id="rId70" Type="http://schemas.openxmlformats.org/officeDocument/2006/relationships/image" Target="media/image36.wmf"/><Relationship Id="rId7" Type="http://schemas.openxmlformats.org/officeDocument/2006/relationships/header" Target="header4.xml"/><Relationship Id="rId69" Type="http://schemas.openxmlformats.org/officeDocument/2006/relationships/oleObject" Target="embeddings/oleObject24.bin"/><Relationship Id="rId68" Type="http://schemas.openxmlformats.org/officeDocument/2006/relationships/image" Target="media/image35.wmf"/><Relationship Id="rId67" Type="http://schemas.openxmlformats.org/officeDocument/2006/relationships/oleObject" Target="embeddings/oleObject23.bin"/><Relationship Id="rId66" Type="http://schemas.openxmlformats.org/officeDocument/2006/relationships/image" Target="media/image34.wmf"/><Relationship Id="rId65" Type="http://schemas.openxmlformats.org/officeDocument/2006/relationships/oleObject" Target="embeddings/oleObject22.bin"/><Relationship Id="rId64" Type="http://schemas.openxmlformats.org/officeDocument/2006/relationships/image" Target="media/image33.wmf"/><Relationship Id="rId63" Type="http://schemas.openxmlformats.org/officeDocument/2006/relationships/oleObject" Target="embeddings/oleObject21.bin"/><Relationship Id="rId62" Type="http://schemas.openxmlformats.org/officeDocument/2006/relationships/image" Target="media/image32.wmf"/><Relationship Id="rId61" Type="http://schemas.openxmlformats.org/officeDocument/2006/relationships/oleObject" Target="embeddings/oleObject20.bin"/><Relationship Id="rId60" Type="http://schemas.openxmlformats.org/officeDocument/2006/relationships/image" Target="media/image31.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0.wmf"/><Relationship Id="rId57" Type="http://schemas.openxmlformats.org/officeDocument/2006/relationships/oleObject" Target="embeddings/oleObject18.bin"/><Relationship Id="rId56" Type="http://schemas.openxmlformats.org/officeDocument/2006/relationships/image" Target="media/image29.wmf"/><Relationship Id="rId55" Type="http://schemas.openxmlformats.org/officeDocument/2006/relationships/oleObject" Target="embeddings/oleObject17.bin"/><Relationship Id="rId54" Type="http://schemas.openxmlformats.org/officeDocument/2006/relationships/image" Target="media/image28.wmf"/><Relationship Id="rId53" Type="http://schemas.openxmlformats.org/officeDocument/2006/relationships/oleObject" Target="embeddings/oleObject16.bin"/><Relationship Id="rId52" Type="http://schemas.openxmlformats.org/officeDocument/2006/relationships/image" Target="media/image27.wmf"/><Relationship Id="rId51" Type="http://schemas.openxmlformats.org/officeDocument/2006/relationships/oleObject" Target="embeddings/oleObject15.bin"/><Relationship Id="rId50" Type="http://schemas.openxmlformats.org/officeDocument/2006/relationships/image" Target="media/image26.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5.wmf"/><Relationship Id="rId47" Type="http://schemas.openxmlformats.org/officeDocument/2006/relationships/oleObject" Target="embeddings/oleObject13.bin"/><Relationship Id="rId46" Type="http://schemas.openxmlformats.org/officeDocument/2006/relationships/image" Target="media/image24.wmf"/><Relationship Id="rId45" Type="http://schemas.openxmlformats.org/officeDocument/2006/relationships/oleObject" Target="embeddings/oleObject12.bin"/><Relationship Id="rId44" Type="http://schemas.openxmlformats.org/officeDocument/2006/relationships/image" Target="media/image23.wmf"/><Relationship Id="rId43" Type="http://schemas.openxmlformats.org/officeDocument/2006/relationships/oleObject" Target="embeddings/oleObject11.bin"/><Relationship Id="rId42" Type="http://schemas.openxmlformats.org/officeDocument/2006/relationships/image" Target="media/image22.wmf"/><Relationship Id="rId41" Type="http://schemas.openxmlformats.org/officeDocument/2006/relationships/oleObject" Target="embeddings/oleObject10.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0.wmf"/><Relationship Id="rId37" Type="http://schemas.openxmlformats.org/officeDocument/2006/relationships/oleObject" Target="embeddings/oleObject8.bin"/><Relationship Id="rId36" Type="http://schemas.openxmlformats.org/officeDocument/2006/relationships/image" Target="media/image19.wmf"/><Relationship Id="rId35" Type="http://schemas.openxmlformats.org/officeDocument/2006/relationships/oleObject" Target="embeddings/oleObject7.bin"/><Relationship Id="rId34" Type="http://schemas.openxmlformats.org/officeDocument/2006/relationships/image" Target="media/image18.wmf"/><Relationship Id="rId33" Type="http://schemas.openxmlformats.org/officeDocument/2006/relationships/oleObject" Target="embeddings/oleObject6.bin"/><Relationship Id="rId32" Type="http://schemas.openxmlformats.org/officeDocument/2006/relationships/image" Target="media/image17.wmf"/><Relationship Id="rId31" Type="http://schemas.openxmlformats.org/officeDocument/2006/relationships/oleObject" Target="embeddings/oleObject5.bin"/><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4.bin"/><Relationship Id="rId27" Type="http://schemas.openxmlformats.org/officeDocument/2006/relationships/image" Target="media/image14.png"/><Relationship Id="rId26" Type="http://schemas.openxmlformats.org/officeDocument/2006/relationships/image" Target="media/image13.wmf"/><Relationship Id="rId25" Type="http://schemas.openxmlformats.org/officeDocument/2006/relationships/image" Target="media/image12.wmf"/><Relationship Id="rId24" Type="http://schemas.openxmlformats.org/officeDocument/2006/relationships/oleObject" Target="embeddings/oleObject3.bin"/><Relationship Id="rId23" Type="http://schemas.openxmlformats.org/officeDocument/2006/relationships/image" Target="media/image11.wmf"/><Relationship Id="rId22" Type="http://schemas.openxmlformats.org/officeDocument/2006/relationships/oleObject" Target="embeddings/oleObject2.bin"/><Relationship Id="rId21" Type="http://schemas.openxmlformats.org/officeDocument/2006/relationships/image" Target="media/image10.wmf"/><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1.bin"/><Relationship Id="rId17" Type="http://schemas.openxmlformats.org/officeDocument/2006/relationships/image" Target="media/image7.wmf"/><Relationship Id="rId16" Type="http://schemas.openxmlformats.org/officeDocument/2006/relationships/image" Target="media/image6.wmf"/><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2" Type="http://schemas.openxmlformats.org/officeDocument/2006/relationships/fontTable" Target="fontTable.xml"/><Relationship Id="rId101" Type="http://schemas.openxmlformats.org/officeDocument/2006/relationships/numbering" Target="numbering.xml"/><Relationship Id="rId100" Type="http://schemas.openxmlformats.org/officeDocument/2006/relationships/customXml" Target="../customXml/item1.xml"/><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22</Pages>
  <Words>949</Words>
  <Characters>1229</Characters>
  <Lines>30</Lines>
  <Paragraphs>8</Paragraphs>
  <TotalTime>15</TotalTime>
  <ScaleCrop>false</ScaleCrop>
  <LinksUpToDate>false</LinksUpToDate>
  <CharactersWithSpaces>1528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2022-01-01T10:08:00Z</dcterms:created>
  <dc:creator>CAI</dc:creator>
  <dc:description>按照修改意见，规程已修改好，现发给你请查收。 </dc:description>
  <cp:lastModifiedBy>黄未</cp:lastModifiedBy>
  <cp:lastPrinted>2009-08-06T07:41:00Z</cp:lastPrinted>
  <dcterms:modified xsi:type="dcterms:W3CDTF">2026-08-11T02:47:22Z</dcterms:modified>
  <dc:title>JJG</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DC5B1EC9B8CE41ABABB2B7AC1DAE2B85_13</vt:lpwstr>
  </property>
  <property fmtid="{D5CDD505-2E9C-101B-9397-08002B2CF9AE}" pid="4" name="KSOTemplateDocerSaveRecord">
    <vt:lpwstr>eyJoZGlkIjoiNDRiZWQ5NzlkMjE3Nzk2ODY5Mjk4OTE1NGIyMGUwZTIiLCJ1c2VySWQiOiIxMTUwNjMxMDcwIn0=</vt:lpwstr>
  </property>
</Properties>
</file>